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Layout w:type="fixed"/>
        <w:tblCellMar>
          <w:top w:w="0" w:type="dxa"/>
          <w:left w:w="0" w:type="dxa"/>
          <w:bottom w:w="0" w:type="dxa"/>
          <w:right w:w="0" w:type="dxa"/>
        </w:tblCellMar>
      </w:tblPr>
      <w:tblGrid>
        <w:gridCol w:w="509"/>
        <w:gridCol w:w="8855"/>
      </w:tblGrid>
      <w:tr w14:paraId="63F392B8">
        <w:tblPrEx>
          <w:tblCellMar>
            <w:top w:w="0" w:type="dxa"/>
            <w:left w:w="0" w:type="dxa"/>
            <w:bottom w:w="0" w:type="dxa"/>
            <w:right w:w="0" w:type="dxa"/>
          </w:tblCellMar>
        </w:tblPrEx>
        <w:tc>
          <w:tcPr>
            <w:tcW w:w="509" w:type="dxa"/>
          </w:tcPr>
          <w:p w14:paraId="6372915A">
            <w:pPr>
              <w:pStyle w:val="19"/>
              <w:framePr w:wrap="notBeside" w:vAnchor="page" w:hAnchor="page" w:x="1372" w:y="568"/>
              <w:tabs>
                <w:tab w:val="clear" w:pos="4153"/>
                <w:tab w:val="clear" w:pos="8306"/>
              </w:tabs>
              <w:spacing w:line="240" w:lineRule="auto"/>
              <w:jc w:val="left"/>
              <w:rPr>
                <w:rFonts w:ascii="黑体" w:eastAsia="黑体"/>
                <w:color w:val="auto"/>
                <w:sz w:val="21"/>
                <w:szCs w:val="21"/>
              </w:rPr>
            </w:pPr>
            <w:r>
              <w:rPr>
                <w:rFonts w:ascii="Times New Roman" w:hAnsi="Times New Roman" w:eastAsia="黑体"/>
                <w:color w:val="auto"/>
                <w:sz w:val="21"/>
                <w:szCs w:val="21"/>
              </w:rPr>
              <w:t>ICS</w:t>
            </w:r>
            <w:r>
              <w:rPr>
                <w:rFonts w:ascii="黑体" w:eastAsia="黑体"/>
                <w:color w:val="auto"/>
                <w:sz w:val="21"/>
                <w:szCs w:val="21"/>
              </w:rPr>
              <w:t xml:space="preserve">  </w:t>
            </w:r>
          </w:p>
        </w:tc>
        <w:tc>
          <w:tcPr>
            <w:tcW w:w="8855" w:type="dxa"/>
          </w:tcPr>
          <w:p w14:paraId="72EEA957">
            <w:pPr>
              <w:pStyle w:val="19"/>
              <w:framePr w:wrap="notBeside" w:vAnchor="page" w:hAnchor="page" w:x="1372" w:y="568"/>
              <w:tabs>
                <w:tab w:val="clear" w:pos="4153"/>
                <w:tab w:val="clear" w:pos="8306"/>
              </w:tabs>
              <w:spacing w:line="240" w:lineRule="auto"/>
              <w:jc w:val="both"/>
              <w:rPr>
                <w:rFonts w:ascii="黑体" w:eastAsia="黑体"/>
                <w:color w:val="auto"/>
                <w:sz w:val="21"/>
                <w:szCs w:val="21"/>
              </w:rPr>
            </w:pPr>
            <w:bookmarkStart w:id="0" w:name="ICS"/>
            <w:r>
              <w:rPr>
                <w:rFonts w:ascii="黑体" w:eastAsia="黑体"/>
                <w:color w:val="auto"/>
                <w:sz w:val="21"/>
                <w:szCs w:val="21"/>
              </w:rPr>
              <w:fldChar w:fldCharType="begin">
                <w:ffData>
                  <w:name w:val="ICS"/>
                  <w:enabled/>
                  <w:calcOnExit w:val="0"/>
                  <w:textInput>
                    <w:default w:val="点击此处添加ICS号"/>
                  </w:textInput>
                </w:ffData>
              </w:fldChar>
            </w:r>
            <w:r>
              <w:rPr>
                <w:rFonts w:ascii="黑体" w:eastAsia="黑体"/>
                <w:color w:val="auto"/>
                <w:sz w:val="21"/>
                <w:szCs w:val="21"/>
              </w:rPr>
              <w:instrText xml:space="preserve"> FORMTEXT </w:instrText>
            </w:r>
            <w:r>
              <w:rPr>
                <w:rFonts w:ascii="黑体" w:eastAsia="黑体"/>
                <w:color w:val="auto"/>
                <w:sz w:val="21"/>
                <w:szCs w:val="21"/>
              </w:rPr>
              <w:fldChar w:fldCharType="separate"/>
            </w:r>
            <w:r>
              <w:rPr>
                <w:rFonts w:ascii="黑体" w:eastAsia="黑体"/>
                <w:color w:val="auto"/>
                <w:sz w:val="21"/>
                <w:szCs w:val="21"/>
              </w:rPr>
              <w:t>13.030.01</w:t>
            </w:r>
            <w:r>
              <w:rPr>
                <w:rFonts w:ascii="黑体" w:eastAsia="黑体"/>
                <w:color w:val="auto"/>
                <w:sz w:val="21"/>
                <w:szCs w:val="21"/>
              </w:rPr>
              <w:fldChar w:fldCharType="end"/>
            </w:r>
            <w:bookmarkEnd w:id="0"/>
          </w:p>
        </w:tc>
      </w:tr>
      <w:tr w14:paraId="66CE3009">
        <w:tblPrEx>
          <w:tblCellMar>
            <w:top w:w="0" w:type="dxa"/>
            <w:left w:w="0" w:type="dxa"/>
            <w:bottom w:w="0" w:type="dxa"/>
            <w:right w:w="0" w:type="dxa"/>
          </w:tblCellMar>
        </w:tblPrEx>
        <w:tc>
          <w:tcPr>
            <w:tcW w:w="509" w:type="dxa"/>
          </w:tcPr>
          <w:p w14:paraId="57D405E6">
            <w:pPr>
              <w:pStyle w:val="19"/>
              <w:framePr w:wrap="notBeside" w:vAnchor="page" w:hAnchor="page" w:x="1372" w:y="568"/>
              <w:tabs>
                <w:tab w:val="clear" w:pos="4153"/>
                <w:tab w:val="clear" w:pos="8306"/>
              </w:tabs>
              <w:spacing w:before="40" w:line="240" w:lineRule="auto"/>
              <w:jc w:val="left"/>
              <w:rPr>
                <w:rFonts w:ascii="黑体" w:eastAsia="黑体"/>
                <w:color w:val="auto"/>
                <w:sz w:val="21"/>
                <w:szCs w:val="21"/>
              </w:rPr>
            </w:pPr>
            <w:r>
              <w:rPr>
                <w:rFonts w:ascii="Times New Roman" w:hAnsi="Times New Roman" w:eastAsia="黑体"/>
                <w:color w:val="auto"/>
                <w:sz w:val="21"/>
                <w:szCs w:val="21"/>
              </w:rPr>
              <w:t xml:space="preserve">CCS </w:t>
            </w:r>
            <w:r>
              <w:rPr>
                <w:rFonts w:ascii="黑体" w:eastAsia="黑体"/>
                <w:color w:val="auto"/>
                <w:sz w:val="21"/>
                <w:szCs w:val="21"/>
              </w:rPr>
              <w:t xml:space="preserve"> </w:t>
            </w:r>
          </w:p>
        </w:tc>
        <w:tc>
          <w:tcPr>
            <w:tcW w:w="8855" w:type="dxa"/>
          </w:tcPr>
          <w:p w14:paraId="7838F1E9">
            <w:pPr>
              <w:pStyle w:val="19"/>
              <w:framePr w:wrap="notBeside" w:vAnchor="page" w:hAnchor="page" w:x="1372" w:y="568"/>
              <w:tabs>
                <w:tab w:val="clear" w:pos="4153"/>
                <w:tab w:val="clear" w:pos="8306"/>
              </w:tabs>
              <w:spacing w:before="40" w:line="240" w:lineRule="auto"/>
              <w:jc w:val="left"/>
              <w:rPr>
                <w:rFonts w:ascii="黑体" w:eastAsia="黑体"/>
                <w:color w:val="auto"/>
                <w:sz w:val="21"/>
                <w:szCs w:val="21"/>
              </w:rPr>
            </w:pPr>
            <w:bookmarkStart w:id="1" w:name="CSDN"/>
            <w:r>
              <w:rPr>
                <w:rFonts w:ascii="黑体" w:eastAsia="黑体"/>
                <w:color w:val="auto"/>
                <w:sz w:val="21"/>
                <w:szCs w:val="21"/>
              </w:rPr>
              <w:fldChar w:fldCharType="begin">
                <w:ffData>
                  <w:name w:val="CSDN"/>
                  <w:enabled/>
                  <w:calcOnExit w:val="0"/>
                  <w:textInput>
                    <w:default w:val="点击此处添加CCS号"/>
                  </w:textInput>
                </w:ffData>
              </w:fldChar>
            </w:r>
            <w:r>
              <w:rPr>
                <w:rFonts w:ascii="黑体" w:eastAsia="黑体"/>
                <w:color w:val="auto"/>
                <w:sz w:val="21"/>
                <w:szCs w:val="21"/>
              </w:rPr>
              <w:instrText xml:space="preserve"> FORMTEXT </w:instrText>
            </w:r>
            <w:r>
              <w:rPr>
                <w:rFonts w:ascii="黑体" w:eastAsia="黑体"/>
                <w:color w:val="auto"/>
                <w:sz w:val="21"/>
                <w:szCs w:val="21"/>
              </w:rPr>
              <w:fldChar w:fldCharType="separate"/>
            </w:r>
            <w:r>
              <w:rPr>
                <w:rFonts w:ascii="Times New Roman" w:hAnsi="Times New Roman" w:eastAsia="黑体"/>
                <w:color w:val="auto"/>
                <w:sz w:val="21"/>
                <w:szCs w:val="21"/>
              </w:rPr>
              <w:t>Z</w:t>
            </w:r>
            <w:r>
              <w:rPr>
                <w:rFonts w:ascii="黑体" w:eastAsia="黑体"/>
                <w:color w:val="auto"/>
                <w:sz w:val="21"/>
                <w:szCs w:val="21"/>
              </w:rPr>
              <w:t xml:space="preserve"> 10</w:t>
            </w:r>
            <w:r>
              <w:rPr>
                <w:rFonts w:ascii="黑体" w:eastAsia="黑体"/>
                <w:color w:val="auto"/>
                <w:sz w:val="21"/>
                <w:szCs w:val="21"/>
              </w:rPr>
              <w:fldChar w:fldCharType="end"/>
            </w:r>
            <w:bookmarkEnd w:id="1"/>
          </w:p>
        </w:tc>
      </w:tr>
    </w:tbl>
    <w:tbl>
      <w:tblPr>
        <w:tblStyle w:val="28"/>
        <w:tblpPr w:leftFromText="180" w:rightFromText="180" w:vertAnchor="text" w:horzAnchor="margin" w:tblpX="2683" w:tblpY="578"/>
        <w:tblW w:w="6661"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661"/>
      </w:tblGrid>
      <w:tr w14:paraId="109DDD7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14:paraId="596EE058">
            <w:pPr>
              <w:pStyle w:val="36"/>
              <w:framePr w:w="0" w:hRule="auto" w:wrap="auto" w:vAnchor="margin" w:hAnchor="text" w:xAlign="left" w:yAlign="inline"/>
              <w:rPr>
                <w:rFonts w:ascii="宋体"/>
                <w:color w:val="auto"/>
                <w:sz w:val="28"/>
                <w:szCs w:val="28"/>
              </w:rPr>
            </w:pPr>
            <w:bookmarkStart w:id="2" w:name="_Hlk26473981"/>
            <w:r>
              <w:rPr>
                <w:color w:val="auto"/>
              </w:rPr>
              <w:drawing>
                <wp:inline distT="0" distB="0" distL="0" distR="0">
                  <wp:extent cx="795655" cy="396875"/>
                  <wp:effectExtent l="0" t="0" r="11" b="37"/>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2"/>
                          <a:stretch>
                            <a:fillRect/>
                          </a:stretch>
                        </pic:blipFill>
                        <pic:spPr>
                          <a:xfrm>
                            <a:off x="0" y="0"/>
                            <a:ext cx="796288" cy="397509"/>
                          </a:xfrm>
                          <a:prstGeom prst="rect">
                            <a:avLst/>
                          </a:prstGeom>
                          <a:noFill/>
                          <a:ln w="9525" cap="flat" cmpd="sng">
                            <a:noFill/>
                            <a:prstDash val="solid"/>
                            <a:miter/>
                          </a:ln>
                        </pic:spPr>
                      </pic:pic>
                    </a:graphicData>
                  </a:graphic>
                </wp:inline>
              </w:drawing>
            </w:r>
            <w:r>
              <w:rPr>
                <w:color w:val="auto"/>
                <w:sz w:val="21"/>
                <w:szCs w:val="21"/>
              </w:rPr>
              <w:t xml:space="preserve"> </w:t>
            </w:r>
            <w:bookmarkStart w:id="3" w:name="c1"/>
            <w:r>
              <w:rPr>
                <w:color w:val="auto"/>
              </w:rPr>
              <w:fldChar w:fldCharType="begin">
                <w:ffData>
                  <w:name w:val="c1"/>
                  <w:enabled/>
                  <w:calcOnExit w:val="0"/>
                  <w:textInput>
                    <w:maxLength w:val="8"/>
                  </w:textInput>
                </w:ffData>
              </w:fldChar>
            </w:r>
            <w:r>
              <w:rPr>
                <w:color w:val="auto"/>
              </w:rPr>
              <w:instrText xml:space="preserve"> FORMTEXT </w:instrText>
            </w:r>
            <w:r>
              <w:rPr>
                <w:color w:val="auto"/>
              </w:rPr>
              <w:fldChar w:fldCharType="separate"/>
            </w:r>
            <w:r>
              <w:rPr>
                <w:color w:val="auto"/>
              </w:rPr>
              <w:t>34</w:t>
            </w:r>
            <w:r>
              <w:rPr>
                <w:color w:val="auto"/>
              </w:rPr>
              <w:fldChar w:fldCharType="end"/>
            </w:r>
            <w:bookmarkEnd w:id="3"/>
          </w:p>
        </w:tc>
      </w:tr>
    </w:tbl>
    <w:p w14:paraId="46DF530F">
      <w:pPr>
        <w:pStyle w:val="37"/>
        <w:framePr w:w="9639" w:h="624" w:hRule="exact" w:hSpace="181" w:vSpace="181" w:hAnchor="page" w:x="1305" w:y="2269"/>
        <w:rPr>
          <w:rFonts w:ascii="黑体" w:eastAsia="黑体"/>
          <w:b w:val="0"/>
          <w:bCs w:val="0"/>
          <w:color w:val="auto"/>
          <w:w w:val="100"/>
          <w:sz w:val="48"/>
          <w:szCs w:val="48"/>
        </w:rPr>
      </w:pPr>
      <w:bookmarkStart w:id="4" w:name="c2"/>
      <w:r>
        <w:rPr>
          <w:rFonts w:ascii="黑体" w:eastAsia="黑体"/>
          <w:b w:val="0"/>
          <w:color w:val="auto"/>
          <w:w w:val="100"/>
          <w:sz w:val="48"/>
        </w:rPr>
        <w:fldChar w:fldCharType="begin">
          <w:ffData>
            <w:name w:val="c2"/>
            <w:enabled/>
            <w:calcOnExit w:val="0"/>
            <w:textInput/>
          </w:ffData>
        </w:fldChar>
      </w:r>
      <w:r>
        <w:rPr>
          <w:rFonts w:ascii="黑体" w:eastAsia="黑体"/>
          <w:b w:val="0"/>
          <w:color w:val="auto"/>
          <w:w w:val="100"/>
          <w:sz w:val="48"/>
        </w:rPr>
        <w:instrText xml:space="preserve"> FORMTEXT </w:instrText>
      </w:r>
      <w:r>
        <w:rPr>
          <w:rFonts w:ascii="黑体" w:eastAsia="黑体"/>
          <w:b w:val="0"/>
          <w:color w:val="auto"/>
          <w:w w:val="100"/>
          <w:sz w:val="48"/>
        </w:rPr>
        <w:fldChar w:fldCharType="separate"/>
      </w:r>
      <w:r>
        <w:rPr>
          <w:rFonts w:hint="eastAsia" w:ascii="黑体" w:eastAsia="黑体"/>
          <w:b w:val="0"/>
          <w:color w:val="auto"/>
          <w:w w:val="100"/>
          <w:sz w:val="48"/>
        </w:rPr>
        <w:t>安徽省</w:t>
      </w:r>
      <w:r>
        <w:rPr>
          <w:rFonts w:ascii="黑体" w:eastAsia="黑体"/>
          <w:b w:val="0"/>
          <w:color w:val="auto"/>
          <w:w w:val="100"/>
          <w:sz w:val="48"/>
        </w:rPr>
        <w:fldChar w:fldCharType="end"/>
      </w:r>
      <w:bookmarkEnd w:id="4"/>
      <w:r>
        <w:rPr>
          <w:rFonts w:hint="eastAsia" w:ascii="黑体" w:eastAsia="黑体"/>
          <w:b w:val="0"/>
          <w:bCs w:val="0"/>
          <w:color w:val="auto"/>
          <w:w w:val="100"/>
          <w:sz w:val="48"/>
          <w:szCs w:val="48"/>
        </w:rPr>
        <w:t>地方标准</w:t>
      </w:r>
    </w:p>
    <w:bookmarkEnd w:id="2"/>
    <w:p w14:paraId="0B0B6935">
      <w:pPr>
        <w:pStyle w:val="179"/>
        <w:rPr>
          <w:color w:val="auto"/>
          <w:lang w:val="fr-FR"/>
        </w:rPr>
      </w:pPr>
      <w:r>
        <w:rPr>
          <w:color w:val="auto"/>
          <w:lang w:val="fr-FR"/>
        </w:rPr>
        <w:t>DB</w:t>
      </w:r>
      <w:r>
        <w:rPr>
          <w:color w:val="auto"/>
          <w:sz w:val="15"/>
          <w:szCs w:val="15"/>
          <w:lang w:val="fr-FR"/>
        </w:rPr>
        <w:t xml:space="preserve"> </w:t>
      </w:r>
      <w:bookmarkStart w:id="5" w:name="文字1"/>
      <w:r>
        <w:rPr>
          <w:color w:val="auto"/>
          <w:lang w:val="fr-FR"/>
        </w:rPr>
        <w:fldChar w:fldCharType="begin">
          <w:ffData>
            <w:name w:val="文字1"/>
            <w:enabled/>
            <w:calcOnExit w:val="0"/>
            <w:textInput>
              <w:default w:val="XX/T"/>
            </w:textInput>
          </w:ffData>
        </w:fldChar>
      </w:r>
      <w:r>
        <w:rPr>
          <w:color w:val="auto"/>
          <w:lang w:val="fr-FR"/>
        </w:rPr>
        <w:instrText xml:space="preserve"> FORMTEXT </w:instrText>
      </w:r>
      <w:r>
        <w:rPr>
          <w:color w:val="auto"/>
        </w:rPr>
        <w:fldChar w:fldCharType="separate"/>
      </w:r>
      <w:r>
        <w:rPr>
          <w:color w:val="auto"/>
        </w:rPr>
        <w:t>34</w:t>
      </w:r>
      <w:r>
        <w:rPr>
          <w:color w:val="auto"/>
          <w:lang w:val="fr-FR"/>
        </w:rPr>
        <w:t>/T</w:t>
      </w:r>
      <w:r>
        <w:rPr>
          <w:color w:val="auto"/>
        </w:rPr>
        <w:fldChar w:fldCharType="end"/>
      </w:r>
      <w:bookmarkEnd w:id="5"/>
      <w:r>
        <w:rPr>
          <w:color w:val="auto"/>
          <w:lang w:val="fr-FR"/>
        </w:rPr>
        <w:t xml:space="preserve"> </w:t>
      </w:r>
      <w:bookmarkStart w:id="6" w:name="NSTD_CODE_F"/>
      <w:r>
        <w:rPr>
          <w:color w:val="auto"/>
          <w:lang w:val="fr-FR"/>
        </w:rPr>
        <w:fldChar w:fldCharType="begin">
          <w:ffData>
            <w:name w:val="NSTD_CODE_F"/>
            <w:enabled/>
            <w:calcOnExit w:val="0"/>
            <w:textInput>
              <w:default w:val="XXXX"/>
            </w:textInput>
          </w:ffData>
        </w:fldChar>
      </w:r>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6"/>
      <w:r>
        <w:rPr>
          <w:color w:val="auto"/>
          <w:lang w:val="fr-FR"/>
        </w:rPr>
        <w:t>—</w:t>
      </w:r>
      <w:bookmarkStart w:id="7" w:name="NSTD_CODE_B"/>
      <w:r>
        <w:rPr>
          <w:color w:val="auto"/>
        </w:rPr>
        <w:fldChar w:fldCharType="begin">
          <w:ffData>
            <w:name w:val="NSTD_CODE_B"/>
            <w:enabled/>
            <w:calcOnExit w:val="0"/>
            <w:textInput>
              <w:default w:val="202X"/>
            </w:textInput>
          </w:ffData>
        </w:fldChar>
      </w:r>
      <w:r>
        <w:rPr>
          <w:color w:val="auto"/>
        </w:rPr>
        <w:instrText xml:space="preserve"> FORMTEXT </w:instrText>
      </w:r>
      <w:r>
        <w:rPr>
          <w:color w:val="auto"/>
        </w:rPr>
        <w:fldChar w:fldCharType="separate"/>
      </w:r>
      <w:r>
        <w:rPr>
          <w:color w:val="auto"/>
        </w:rPr>
        <w:t>202X</w:t>
      </w:r>
      <w:r>
        <w:rPr>
          <w:color w:val="auto"/>
        </w:rPr>
        <w:fldChar w:fldCharType="end"/>
      </w:r>
      <w:bookmarkEnd w:id="7"/>
    </w:p>
    <w:p w14:paraId="13565A67">
      <w:pPr>
        <w:pStyle w:val="180"/>
        <w:rPr>
          <w:color w:val="auto"/>
        </w:rPr>
      </w:pPr>
      <w:bookmarkStart w:id="8" w:name="OSTD_CODE"/>
      <w:r>
        <w:rPr>
          <w:color w:val="auto"/>
        </w:rPr>
        <w:fldChar w:fldCharType="begin">
          <w:ffData>
            <w:name w:val="OSTD_CODE"/>
            <w:enabled/>
            <w:calcOnExit w:val="0"/>
            <w:textInput/>
          </w:ffData>
        </w:fldChar>
      </w:r>
      <w:r>
        <w:rPr>
          <w:color w:val="auto"/>
        </w:rPr>
        <w:instrText xml:space="preserve"> FORMTEXT </w:instrText>
      </w:r>
      <w:r>
        <w:rPr>
          <w:color w:val="auto"/>
        </w:rPr>
        <w:fldChar w:fldCharType="separate"/>
      </w:r>
      <w:r>
        <w:rPr>
          <w:color w:val="auto"/>
        </w:rPr>
        <w:t>     </w:t>
      </w:r>
      <w:r>
        <w:rPr>
          <w:color w:val="auto"/>
        </w:rPr>
        <w:fldChar w:fldCharType="end"/>
      </w:r>
      <w:bookmarkEnd w:id="8"/>
    </w:p>
    <w:p w14:paraId="3B7D55AC">
      <w:pPr>
        <w:spacing w:line="240" w:lineRule="auto"/>
        <w:rPr>
          <w:rFonts w:ascii="黑体" w:eastAsia="黑体"/>
          <w:color w:val="auto"/>
          <w:kern w:val="0"/>
          <w:sz w:val="10"/>
          <w:szCs w:val="10"/>
        </w:rPr>
      </w:pPr>
      <w:r>
        <w:rPr>
          <w:rFonts w:ascii="黑体" w:eastAsia="黑体"/>
          <w:color w:val="auto"/>
          <w:kern w:val="0"/>
          <w:sz w:val="10"/>
          <w:szCs w:val="10"/>
        </w:rPr>
        <mc:AlternateContent>
          <mc:Choice Requires="wps">
            <w:drawing>
              <wp:anchor distT="0" distB="0" distL="113665" distR="113665" simplePos="0" relativeHeight="251659264" behindDoc="0" locked="0" layoutInCell="1" allowOverlap="0">
                <wp:simplePos x="0" y="0"/>
                <wp:positionH relativeFrom="page">
                  <wp:posOffset>899795</wp:posOffset>
                </wp:positionH>
                <wp:positionV relativeFrom="page">
                  <wp:posOffset>2700020</wp:posOffset>
                </wp:positionV>
                <wp:extent cx="6120130" cy="635"/>
                <wp:effectExtent l="0" t="0" r="0" b="0"/>
                <wp:wrapNone/>
                <wp:docPr id="4" name="直接连接符 73"/>
                <wp:cNvGraphicFramePr/>
                <a:graphic xmlns:a="http://schemas.openxmlformats.org/drawingml/2006/main">
                  <a:graphicData uri="http://schemas.microsoft.com/office/word/2010/wordprocessingShape">
                    <wps:wsp>
                      <wps:cNvCnPr/>
                      <wps:spPr>
                        <a:xfrm>
                          <a:off x="0" y="0"/>
                          <a:ext cx="6120130" cy="952"/>
                        </a:xfrm>
                        <a:prstGeom prst="line">
                          <a:avLst/>
                        </a:prstGeom>
                        <a:noFill/>
                        <a:ln w="9525" cap="flat" cmpd="sng">
                          <a:solidFill>
                            <a:srgbClr val="000000"/>
                          </a:solidFill>
                          <a:prstDash val="solid"/>
                          <a:round/>
                        </a:ln>
                      </wps:spPr>
                      <wps:bodyPr/>
                    </wps:wsp>
                  </a:graphicData>
                </a:graphic>
              </wp:anchor>
            </w:drawing>
          </mc:Choice>
          <mc:Fallback>
            <w:pict>
              <v:line id="直接连接符 73" o:spid="_x0000_s1026" o:spt="20" style="position:absolute;left:0pt;margin-left:70.85pt;margin-top:212.6pt;height:0.05pt;width:481.9pt;mso-position-horizontal-relative:page;mso-position-vertical-relative:page;z-index:251659264;mso-width-relative:page;mso-height-relative:page;" filled="f" stroked="t" coordsize="21600,21600" o:allowoverlap="f" o:gfxdata="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hgrIdgAAAAMAQAADwAAAAAAAAAB&#10;ACAAAAAiAAAAZHJzL2Rvd25yZXYueG1sUEsBAhQAFAAAAAgAh07iQKxVWQXXAQAAnAMAAA4AAAAA&#10;AAAAAQAgAAAAJwEAAGRycy9lMm9Eb2MueG1sUEsFBgAAAAAGAAYAWQEAAHAFAAAAAA==&#10;">
                <v:fill on="f" focussize="0,0"/>
                <v:stroke color="#000000" joinstyle="round"/>
                <v:imagedata o:title=""/>
                <o:lock v:ext="edit" aspectratio="f"/>
              </v:line>
            </w:pict>
          </mc:Fallback>
        </mc:AlternateContent>
      </w:r>
    </w:p>
    <w:p w14:paraId="11CED293">
      <w:pPr>
        <w:pStyle w:val="37"/>
        <w:framePr w:w="9639" w:h="6976" w:hRule="exact" w:hAnchor="page" w:y="6408"/>
        <w:jc w:val="center"/>
        <w:rPr>
          <w:rFonts w:ascii="黑体" w:eastAsia="黑体"/>
          <w:b w:val="0"/>
          <w:bCs w:val="0"/>
          <w:color w:val="auto"/>
          <w:w w:val="100"/>
        </w:rPr>
      </w:pPr>
    </w:p>
    <w:p w14:paraId="2377AE3A">
      <w:pPr>
        <w:pStyle w:val="177"/>
        <w:framePr w:y="14176"/>
        <w:rPr>
          <w:color w:val="auto"/>
        </w:rPr>
      </w:pPr>
      <w:bookmarkStart w:id="9" w:name="PLSH_DATE_M"/>
      <w:r>
        <w:rPr>
          <w:rFonts w:ascii="黑体"/>
          <w:color w:val="auto"/>
        </w:rPr>
        <w:fldChar w:fldCharType="begin">
          <w:ffData>
            <w:name w:val="PLSH_DATE_M"/>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w:t>
      </w:r>
      <w:r>
        <w:rPr>
          <w:rFonts w:ascii="黑体"/>
          <w:color w:val="auto"/>
        </w:rPr>
        <w:fldChar w:fldCharType="end"/>
      </w:r>
      <w:bookmarkEnd w:id="9"/>
      <w:r>
        <w:rPr>
          <w:color w:val="auto"/>
        </w:rPr>
        <w:t xml:space="preserve"> </w:t>
      </w:r>
      <w:r>
        <w:rPr>
          <w:rFonts w:ascii="黑体"/>
          <w:color w:val="auto"/>
        </w:rPr>
        <w:t>-</w:t>
      </w:r>
      <w:r>
        <w:rPr>
          <w:color w:val="auto"/>
        </w:rPr>
        <w:t xml:space="preserve"> </w:t>
      </w:r>
      <w:bookmarkStart w:id="10" w:name="PLSH_DATE_D"/>
      <w:r>
        <w:rPr>
          <w:rFonts w:ascii="黑体"/>
          <w:color w:val="auto"/>
        </w:rPr>
        <w:fldChar w:fldCharType="begin">
          <w:ffData>
            <w:name w:val="PLSH_DATE_D"/>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0"/>
      <w:r>
        <w:rPr>
          <w:rFonts w:hint="eastAsia"/>
          <w:color w:val="auto"/>
        </w:rPr>
        <w:t>发布</w:t>
      </w:r>
    </w:p>
    <w:p w14:paraId="32C3F62D">
      <w:pPr>
        <w:pStyle w:val="178"/>
        <w:framePr w:y="14176"/>
        <w:rPr>
          <w:color w:val="auto"/>
        </w:rPr>
      </w:pPr>
      <w:r>
        <w:rPr>
          <w:rFonts w:ascii="黑体"/>
          <w:color w:val="auto"/>
        </w:rPr>
        <w:t>202X</w:t>
      </w:r>
      <w:r>
        <w:rPr>
          <w:color w:val="auto"/>
        </w:rPr>
        <w:t xml:space="preserve"> </w:t>
      </w:r>
      <w:r>
        <w:rPr>
          <w:rFonts w:ascii="黑体"/>
          <w:color w:val="auto"/>
        </w:rPr>
        <w:t>-</w:t>
      </w:r>
      <w:r>
        <w:rPr>
          <w:color w:val="auto"/>
        </w:rPr>
        <w:t xml:space="preserve"> </w:t>
      </w:r>
      <w:bookmarkStart w:id="11" w:name="CROT_DATE_M"/>
      <w:r>
        <w:rPr>
          <w:rFonts w:ascii="黑体"/>
          <w:color w:val="auto"/>
        </w:rPr>
        <w:fldChar w:fldCharType="begin">
          <w:ffData>
            <w:name w:val="CROT_DATE_M"/>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1"/>
      <w:r>
        <w:rPr>
          <w:color w:val="auto"/>
        </w:rPr>
        <w:t xml:space="preserve"> </w:t>
      </w:r>
      <w:r>
        <w:rPr>
          <w:rFonts w:ascii="黑体"/>
          <w:color w:val="auto"/>
        </w:rPr>
        <w:t>-</w:t>
      </w:r>
      <w:r>
        <w:rPr>
          <w:color w:val="auto"/>
        </w:rPr>
        <w:t xml:space="preserve"> </w:t>
      </w:r>
      <w:bookmarkStart w:id="12" w:name="CROT_DATE_D"/>
      <w:r>
        <w:rPr>
          <w:rFonts w:ascii="黑体"/>
          <w:color w:val="auto"/>
        </w:rPr>
        <w:fldChar w:fldCharType="begin">
          <w:ffData>
            <w:name w:val="CROT_DATE_D"/>
            <w:enabled/>
            <w:calcOnExit w:val="0"/>
            <w:textInput>
              <w:default w:val="XX"/>
              <w:maxLength w:val="2"/>
            </w:textInput>
          </w:ffData>
        </w:fldChar>
      </w:r>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2"/>
      <w:r>
        <w:rPr>
          <w:rFonts w:hint="eastAsia"/>
          <w:color w:val="auto"/>
        </w:rPr>
        <w:t>实施</w:t>
      </w:r>
    </w:p>
    <w:p w14:paraId="7B397712">
      <w:pPr>
        <w:pStyle w:val="136"/>
        <w:framePr w:w="2942" w:h="777" w:hRule="exact" w:hSpace="181" w:vSpace="181" w:vAnchor="page" w:hAnchor="page" w:x="4133" w:y="15145"/>
        <w:jc w:val="distribute"/>
        <w:rPr>
          <w:color w:val="auto"/>
        </w:rPr>
      </w:pPr>
      <w:r>
        <w:rPr>
          <w:rFonts w:hint="eastAsia" w:ascii="Times New Roman"/>
          <w:color w:val="auto"/>
          <w:w w:val="100"/>
          <w:sz w:val="28"/>
        </w:rPr>
        <w:t>安徽省市场监督管理局</w:t>
      </w:r>
      <w:r>
        <w:rPr>
          <w:rFonts w:ascii="Times New Roman"/>
          <w:color w:val="auto"/>
          <w:w w:val="100"/>
          <w:sz w:val="28"/>
        </w:rPr>
        <w:t>  </w:t>
      </w:r>
      <w:r>
        <w:rPr>
          <w:color w:val="auto"/>
        </w:rPr>
        <w:t xml:space="preserve"> </w:t>
      </w:r>
    </w:p>
    <w:p w14:paraId="264524DF">
      <w:pPr>
        <w:pStyle w:val="136"/>
        <w:framePr w:w="956" w:h="412" w:hRule="exact" w:hSpace="181" w:vSpace="181" w:vAnchor="page" w:hAnchor="page" w:x="7677" w:y="15176"/>
        <w:rPr>
          <w:color w:val="auto"/>
        </w:rPr>
      </w:pPr>
      <w:r>
        <w:rPr>
          <w:rStyle w:val="212"/>
          <w:rFonts w:hint="eastAsia"/>
          <w:color w:val="auto"/>
          <w:position w:val="0"/>
        </w:rPr>
        <w:t>发</w:t>
      </w:r>
      <w:r>
        <w:rPr>
          <w:rStyle w:val="212"/>
          <w:rFonts w:hint="eastAsia"/>
          <w:color w:val="auto"/>
          <w:spacing w:val="0"/>
          <w:position w:val="0"/>
        </w:rPr>
        <w:t>布</w:t>
      </w:r>
    </w:p>
    <w:p w14:paraId="5A4C229A">
      <w:pPr>
        <w:framePr w:w="10388" w:h="6976" w:hRule="exact" w:wrap="auto" w:vAnchor="page" w:hAnchor="page" w:x="1047" w:y="6178"/>
        <w:pBdr>
          <w:top w:val="none" w:color="auto" w:sz="0" w:space="0"/>
          <w:left w:val="none" w:color="auto" w:sz="0" w:space="0"/>
          <w:bottom w:val="none" w:color="auto" w:sz="0" w:space="0"/>
          <w:right w:val="none" w:color="auto" w:sz="0" w:space="0"/>
        </w:pBdr>
        <w:autoSpaceDE/>
        <w:autoSpaceDN/>
        <w:spacing w:line="700" w:lineRule="exact"/>
        <w:ind w:firstLine="0" w:firstLineChars="0"/>
        <w:jc w:val="center"/>
        <w:rPr>
          <w:rFonts w:ascii="黑体" w:hAnsi="Times New Roman" w:eastAsia="黑体" w:cs="Times New Roman"/>
          <w:bCs/>
          <w:color w:val="auto"/>
          <w:sz w:val="52"/>
          <w:lang w:val="en-US" w:eastAsia="zh-CN" w:bidi="ar-SA"/>
        </w:rPr>
      </w:pPr>
      <w:r>
        <w:rPr>
          <w:rFonts w:ascii="黑体" w:hAnsi="Times New Roman" w:eastAsia="黑体" w:cs="Times New Roman"/>
          <w:bCs/>
          <w:color w:val="auto"/>
          <w:sz w:val="52"/>
          <w:lang w:val="en-US" w:eastAsia="zh-CN" w:bidi="ar-SA"/>
        </w:rPr>
        <w:fldChar w:fldCharType="begin">
          <w:ffData>
            <w:name w:val="CSTD_NAME"/>
            <w:enabled/>
            <w:calcOnExit w:val="0"/>
            <w:textInput>
              <w:default w:val="城市、乡镇“污水零直排区”建设技术规范     第 3 部分：设计与施工"/>
            </w:textInput>
          </w:ffData>
        </w:fldChar>
      </w:r>
      <w:r>
        <w:rPr>
          <w:rFonts w:ascii="黑体" w:hAnsi="Times New Roman" w:eastAsia="黑体" w:cs="Times New Roman"/>
          <w:bCs/>
          <w:color w:val="auto"/>
          <w:sz w:val="52"/>
          <w:lang w:val="en-US" w:eastAsia="zh-CN" w:bidi="ar-SA"/>
        </w:rPr>
        <w:instrText xml:space="preserve"> FORMTEXT </w:instrText>
      </w:r>
      <w:r>
        <w:rPr>
          <w:rFonts w:ascii="黑体" w:hAnsi="Times New Roman" w:eastAsia="黑体" w:cs="Times New Roman"/>
          <w:bCs/>
          <w:color w:val="auto"/>
          <w:sz w:val="52"/>
          <w:lang w:val="en-US" w:eastAsia="zh-CN" w:bidi="ar-SA"/>
        </w:rPr>
        <w:fldChar w:fldCharType="separate"/>
      </w:r>
      <w:r>
        <w:rPr>
          <w:rFonts w:hint="eastAsia" w:ascii="黑体" w:hAnsi="Times New Roman" w:eastAsia="黑体" w:cs="Times New Roman"/>
          <w:bCs/>
          <w:color w:val="auto"/>
          <w:sz w:val="52"/>
          <w:lang w:val="en-US" w:eastAsia="zh-CN" w:bidi="ar-SA"/>
        </w:rPr>
        <w:t>城市、乡镇“污废水零直排区”建设技术规范     第 2 部分：排查</w:t>
      </w:r>
      <w:r>
        <w:rPr>
          <w:rFonts w:ascii="黑体" w:hAnsi="Times New Roman" w:eastAsia="黑体" w:cs="Times New Roman"/>
          <w:bCs/>
          <w:color w:val="auto"/>
          <w:sz w:val="52"/>
          <w:lang w:val="en-US" w:eastAsia="zh-CN" w:bidi="ar-SA"/>
        </w:rPr>
        <w:fldChar w:fldCharType="end"/>
      </w:r>
    </w:p>
    <w:p w14:paraId="29295524">
      <w:pPr>
        <w:framePr w:w="10388" w:h="6976" w:hRule="exact" w:wrap="auto" w:vAnchor="page" w:hAnchor="page" w:x="1047" w:y="6178"/>
        <w:pBdr>
          <w:top w:val="none" w:color="auto" w:sz="0" w:space="0"/>
          <w:left w:val="none" w:color="auto" w:sz="0" w:space="0"/>
          <w:bottom w:val="none" w:color="auto" w:sz="0" w:space="0"/>
          <w:right w:val="none" w:color="auto" w:sz="0" w:space="0"/>
        </w:pBdr>
        <w:ind w:left="-1418"/>
        <w:rPr>
          <w:color w:val="auto"/>
        </w:rPr>
      </w:pPr>
    </w:p>
    <w:p w14:paraId="0C31D974">
      <w:pPr>
        <w:framePr w:w="10388" w:h="6976" w:hRule="exact" w:wrap="auto" w:vAnchor="page" w:hAnchor="page" w:x="1047" w:y="6178"/>
        <w:pBdr>
          <w:top w:val="none" w:color="auto" w:sz="0" w:space="0"/>
          <w:left w:val="none" w:color="auto" w:sz="0" w:space="0"/>
          <w:bottom w:val="none" w:color="auto" w:sz="0" w:space="0"/>
          <w:right w:val="none" w:color="auto" w:sz="0" w:space="0"/>
        </w:pBdr>
        <w:spacing w:line="360" w:lineRule="auto"/>
        <w:ind w:left="2692" w:hanging="2580"/>
        <w:jc w:val="center"/>
        <w:rPr>
          <w:rFonts w:ascii="Times New Roman" w:hAnsi="Times New Roman"/>
          <w:color w:val="auto"/>
          <w:sz w:val="28"/>
        </w:rPr>
      </w:pPr>
      <w:r>
        <w:rPr>
          <w:rFonts w:ascii="Times New Roman" w:hAnsi="Times New Roman"/>
          <w:color w:val="auto"/>
          <w:sz w:val="28"/>
        </w:rPr>
        <w:t>Technical specifications for the construction of “non-direct sewage</w:t>
      </w:r>
    </w:p>
    <w:p w14:paraId="5B845B8A">
      <w:pPr>
        <w:framePr w:w="10388" w:h="6976" w:hRule="exact" w:wrap="auto" w:vAnchor="page" w:hAnchor="page" w:x="1047" w:y="6178"/>
        <w:pBdr>
          <w:top w:val="none" w:color="auto" w:sz="0" w:space="0"/>
          <w:left w:val="none" w:color="auto" w:sz="0" w:space="0"/>
          <w:bottom w:val="none" w:color="auto" w:sz="0" w:space="0"/>
          <w:right w:val="none" w:color="auto" w:sz="0" w:space="0"/>
        </w:pBdr>
        <w:spacing w:line="360" w:lineRule="auto"/>
        <w:ind w:left="2692" w:hanging="2580"/>
        <w:jc w:val="center"/>
        <w:rPr>
          <w:rFonts w:hint="default" w:ascii="Times New Roman" w:hAnsi="Times New Roman" w:eastAsia="宋体"/>
          <w:color w:val="auto"/>
          <w:sz w:val="28"/>
          <w:lang w:val="en-US" w:eastAsia="zh-CN"/>
        </w:rPr>
      </w:pPr>
      <w:r>
        <w:rPr>
          <w:rFonts w:ascii="Times New Roman" w:hAnsi="Times New Roman"/>
          <w:color w:val="auto"/>
          <w:sz w:val="28"/>
        </w:rPr>
        <w:t xml:space="preserve">discharge area” in </w:t>
      </w:r>
      <w:r>
        <w:rPr>
          <w:rFonts w:hint="eastAsia" w:ascii="Times New Roman" w:hAnsi="Times New Roman"/>
          <w:color w:val="auto"/>
          <w:sz w:val="28"/>
          <w:lang w:val="en-US" w:eastAsia="zh-CN"/>
        </w:rPr>
        <w:t>cities and towns</w:t>
      </w:r>
    </w:p>
    <w:p w14:paraId="5FC0F943">
      <w:pPr>
        <w:framePr w:w="10388" w:h="6976" w:hRule="exact" w:wrap="auto" w:vAnchor="page" w:hAnchor="page" w:x="1047" w:y="6178"/>
        <w:pBdr>
          <w:top w:val="none" w:color="auto" w:sz="0" w:space="0"/>
          <w:left w:val="none" w:color="auto" w:sz="0" w:space="0"/>
          <w:bottom w:val="none" w:color="auto" w:sz="0" w:space="0"/>
          <w:right w:val="none" w:color="auto" w:sz="0" w:space="0"/>
        </w:pBdr>
        <w:spacing w:line="360" w:lineRule="auto"/>
        <w:ind w:left="2692" w:hanging="2580"/>
        <w:jc w:val="center"/>
        <w:rPr>
          <w:rFonts w:ascii="Times New Roman" w:hAnsi="Times New Roman"/>
          <w:color w:val="auto"/>
          <w:sz w:val="28"/>
        </w:rPr>
      </w:pPr>
      <w:r>
        <w:rPr>
          <w:rFonts w:ascii="Times New Roman" w:hAnsi="Times New Roman"/>
          <w:color w:val="auto"/>
          <w:sz w:val="28"/>
        </w:rPr>
        <w:t>Part 2: Inspection</w:t>
      </w:r>
    </w:p>
    <w:p w14:paraId="78A779AE">
      <w:pPr>
        <w:framePr w:w="10388" w:h="6976" w:hRule="exact" w:wrap="auto" w:vAnchor="page" w:hAnchor="page" w:x="1047" w:y="6178"/>
        <w:pBdr>
          <w:top w:val="none" w:color="auto" w:sz="0" w:space="0"/>
          <w:left w:val="none" w:color="auto" w:sz="0" w:space="0"/>
          <w:bottom w:val="none" w:color="auto" w:sz="0" w:space="0"/>
          <w:right w:val="none" w:color="auto" w:sz="0" w:space="0"/>
        </w:pBdr>
        <w:spacing w:line="760" w:lineRule="exact"/>
        <w:ind w:left="-1418"/>
        <w:rPr>
          <w:color w:val="auto"/>
        </w:rPr>
      </w:pPr>
    </w:p>
    <w:p w14:paraId="2AA0D1B7">
      <w:pPr>
        <w:pStyle w:val="110"/>
        <w:framePr w:w="10388" w:h="6976" w:hRule="exact" w:wrap="auto" w:vAnchor="page" w:hAnchor="page" w:x="1047" w:y="6178"/>
        <w:pBdr>
          <w:top w:val="none" w:color="auto" w:sz="0" w:space="0"/>
          <w:left w:val="none" w:color="auto" w:sz="0" w:space="0"/>
          <w:bottom w:val="none" w:color="auto" w:sz="0" w:space="0"/>
          <w:right w:val="none" w:color="auto" w:sz="0" w:space="0"/>
        </w:pBdr>
        <w:spacing w:before="440" w:after="160"/>
        <w:textAlignment w:val="bottom"/>
        <w:rPr>
          <w:color w:val="auto"/>
          <w:sz w:val="24"/>
          <w:szCs w:val="28"/>
        </w:rPr>
      </w:pPr>
      <w:r>
        <w:rPr>
          <w:color w:val="auto"/>
          <w:sz w:val="24"/>
          <w:szCs w:val="28"/>
        </w:rPr>
        <w:fldChar w:fldCharType="begin">
          <w:ffData>
            <w:name w:val="下拉1"/>
            <w:enabled/>
            <w:calcOnExit/>
            <w:ddList>
              <w:listEntry w:val="草案版次选择"/>
              <w:listEntry w:val="（工作组讨论稿）"/>
              <w:listEntry w:val="（送审讨论稿）"/>
              <w:listEntry w:val="（征求意见稿）"/>
              <w:listEntry w:val="（送审稿）"/>
              <w:listEntry w:val="（报批稿）"/>
            </w:ddList>
          </w:ffData>
        </w:fldChar>
      </w:r>
      <w:r>
        <w:rPr>
          <w:color w:val="auto"/>
          <w:sz w:val="24"/>
          <w:szCs w:val="28"/>
        </w:rPr>
        <w:instrText xml:space="preserve"> FORMDROPDOWN </w:instrText>
      </w:r>
      <w:r>
        <w:rPr>
          <w:color w:val="auto"/>
          <w:sz w:val="24"/>
          <w:szCs w:val="28"/>
        </w:rPr>
        <w:fldChar w:fldCharType="separate"/>
      </w:r>
      <w:r>
        <w:rPr>
          <w:color w:val="auto"/>
          <w:sz w:val="24"/>
          <w:szCs w:val="28"/>
        </w:rPr>
        <w:fldChar w:fldCharType="end"/>
      </w:r>
    </w:p>
    <w:p w14:paraId="3D06D58A">
      <w:pPr>
        <w:pStyle w:val="110"/>
        <w:framePr w:w="10388" w:h="6976" w:hRule="exact" w:wrap="auto" w:vAnchor="page" w:hAnchor="page" w:x="1047" w:y="6178"/>
        <w:pBdr>
          <w:top w:val="none" w:color="auto" w:sz="0" w:space="0"/>
          <w:left w:val="none" w:color="auto" w:sz="0" w:space="0"/>
          <w:bottom w:val="none" w:color="auto" w:sz="0" w:space="0"/>
          <w:right w:val="none" w:color="auto" w:sz="0" w:space="0"/>
        </w:pBdr>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r>
        <w:rPr>
          <w:color w:val="auto"/>
          <w:sz w:val="21"/>
          <w:szCs w:val="28"/>
        </w:rPr>
        <w:instrText xml:space="preserve"> FORMTEXT </w:instrText>
      </w:r>
      <w:r>
        <w:rPr>
          <w:color w:val="auto"/>
          <w:sz w:val="21"/>
          <w:szCs w:val="28"/>
        </w:rPr>
        <w:fldChar w:fldCharType="separate"/>
      </w:r>
      <w:r>
        <w:rPr>
          <w:color w:val="auto"/>
          <w:sz w:val="21"/>
          <w:szCs w:val="28"/>
        </w:rPr>
        <w:t>     </w:t>
      </w:r>
      <w:r>
        <w:rPr>
          <w:color w:val="auto"/>
          <w:sz w:val="21"/>
          <w:szCs w:val="28"/>
        </w:rPr>
        <w:fldChar w:fldCharType="end"/>
      </w:r>
    </w:p>
    <w:p w14:paraId="07324203">
      <w:pPr>
        <w:rPr>
          <w:rFonts w:ascii="宋体"/>
          <w:color w:val="auto"/>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pgBorders>
            <w:top w:val="none" w:sz="0" w:space="0"/>
            <w:left w:val="none" w:sz="0" w:space="0"/>
            <w:bottom w:val="none" w:sz="0" w:space="0"/>
            <w:right w:val="none" w:sz="0" w:space="0"/>
          </w:pgBorders>
          <w:cols w:space="720" w:num="1"/>
          <w:titlePg/>
          <w:docGrid w:linePitch="312" w:charSpace="0"/>
        </w:sectPr>
      </w:pPr>
      <w:r>
        <w:rPr>
          <w:rFonts w:hint="eastAsia" w:ascii="宋体"/>
          <w:color w:val="auto"/>
          <w:sz w:val="28"/>
          <w:szCs w:val="28"/>
        </w:rPr>
        <mc:AlternateContent>
          <mc:Choice Requires="wps">
            <w:drawing>
              <wp:anchor distT="0" distB="0" distL="113665" distR="113665" simplePos="0" relativeHeight="251659264" behindDoc="0" locked="1" layoutInCell="1" allowOverlap="1">
                <wp:simplePos x="0" y="0"/>
                <wp:positionH relativeFrom="page">
                  <wp:posOffset>899160</wp:posOffset>
                </wp:positionH>
                <wp:positionV relativeFrom="page">
                  <wp:posOffset>9252585</wp:posOffset>
                </wp:positionV>
                <wp:extent cx="6120130" cy="635"/>
                <wp:effectExtent l="0" t="0" r="0" b="0"/>
                <wp:wrapNone/>
                <wp:docPr id="6" name="直接连接符 5"/>
                <wp:cNvGraphicFramePr/>
                <a:graphic xmlns:a="http://schemas.openxmlformats.org/drawingml/2006/main">
                  <a:graphicData uri="http://schemas.microsoft.com/office/word/2010/wordprocessingShape">
                    <wps:wsp>
                      <wps:cNvCnPr/>
                      <wps:spPr>
                        <a:xfrm>
                          <a:off x="0" y="0"/>
                          <a:ext cx="6120130" cy="951"/>
                        </a:xfrm>
                        <a:prstGeom prst="line">
                          <a:avLst/>
                        </a:prstGeom>
                        <a:noFill/>
                        <a:ln w="9525" cap="flat" cmpd="sng">
                          <a:solidFill>
                            <a:srgbClr val="000000"/>
                          </a:solidFill>
                          <a:prstDash val="solid"/>
                          <a:round/>
                        </a:ln>
                      </wps:spPr>
                      <wps:bodyPr/>
                    </wps:wsp>
                  </a:graphicData>
                </a:graphic>
              </wp:anchor>
            </w:drawing>
          </mc:Choice>
          <mc:Fallback>
            <w:pict>
              <v:line id="直接连接符 5" o:spid="_x0000_s1026" o:spt="20" style="position:absolute;left:0pt;margin-left:70.8pt;margin-top:728.55pt;height:0.05pt;width:481.9pt;mso-position-horizontal-relative:page;mso-position-vertical-relative:page;z-index:251659264;mso-width-relative:page;mso-height-relative:page;" filled="f" stroked="t" coordsize="21600,21600" o:gfxdata="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fZ2MTYAAAADgEAAA8AAAAAAAAAAQAg&#10;AAAAIgAAAGRycy9kb3ducmV2LnhtbFBLAQIUABQAAAAIAIdO4kDnEEXW1QEAAJsDAAAOAAAAAAAA&#10;AAEAIAAAACcBAABkcnMvZTJvRG9jLnhtbFBLBQYAAAAABgAGAFkBAABuBQAAAAA=&#10;">
                <v:fill on="f" focussize="0,0"/>
                <v:stroke color="#000000" joinstyle="round"/>
                <v:imagedata o:title=""/>
                <o:lock v:ext="edit" aspectratio="f"/>
                <w10:anchorlock/>
              </v:line>
            </w:pict>
          </mc:Fallback>
        </mc:AlternateContent>
      </w:r>
    </w:p>
    <w:p w14:paraId="5F106EAE">
      <w:pPr>
        <w:pStyle w:val="77"/>
        <w:spacing w:after="468" w:afterLines="0"/>
        <w:rPr>
          <w:color w:val="auto"/>
        </w:rPr>
      </w:pPr>
      <w:bookmarkStart w:id="13" w:name="BookMark1"/>
      <w:r>
        <w:rPr>
          <w:rFonts w:hint="eastAsia"/>
          <w:color w:val="auto"/>
          <w:spacing w:val="320"/>
        </w:rPr>
        <w:t>目</w:t>
      </w:r>
      <w:r>
        <w:rPr>
          <w:rFonts w:hint="eastAsia"/>
          <w:color w:val="auto"/>
        </w:rPr>
        <w:t>次</w:t>
      </w:r>
    </w:p>
    <w:p w14:paraId="0BE6230D">
      <w:pPr>
        <w:pStyle w:val="20"/>
        <w:tabs>
          <w:tab w:val="right" w:leader="dot" w:pos="9354"/>
        </w:tabs>
      </w:pPr>
      <w:r>
        <w:rPr>
          <w:color w:val="auto"/>
        </w:rPr>
        <w:fldChar w:fldCharType="begin"/>
      </w:r>
      <w:r>
        <w:rPr>
          <w:color w:val="auto"/>
        </w:rPr>
        <w:instrText xml:space="preserve">TOC \o "1-2" \h \u </w:instrText>
      </w:r>
      <w:r>
        <w:rPr>
          <w:color w:val="auto"/>
        </w:rPr>
        <w:fldChar w:fldCharType="separate"/>
      </w:r>
      <w:r>
        <w:rPr>
          <w:color w:val="auto"/>
        </w:rPr>
        <w:fldChar w:fldCharType="begin"/>
      </w:r>
      <w:r>
        <w:instrText xml:space="preserve"> HYPERLINK \l _Toc31330 </w:instrText>
      </w:r>
      <w:r>
        <w:fldChar w:fldCharType="separate"/>
      </w:r>
      <w:r>
        <w:rPr>
          <w:spacing w:val="320"/>
        </w:rPr>
        <w:t>前</w:t>
      </w:r>
      <w:r>
        <w:t>言</w:t>
      </w:r>
      <w:r>
        <w:tab/>
      </w:r>
      <w:r>
        <w:fldChar w:fldCharType="begin"/>
      </w:r>
      <w:r>
        <w:instrText xml:space="preserve"> PAGEREF _Toc31330 \h </w:instrText>
      </w:r>
      <w:r>
        <w:fldChar w:fldCharType="separate"/>
      </w:r>
      <w:r>
        <w:t>II</w:t>
      </w:r>
      <w:r>
        <w:fldChar w:fldCharType="end"/>
      </w:r>
      <w:r>
        <w:rPr>
          <w:color w:val="auto"/>
        </w:rPr>
        <w:fldChar w:fldCharType="end"/>
      </w:r>
    </w:p>
    <w:p w14:paraId="6B9161B8">
      <w:pPr>
        <w:pStyle w:val="20"/>
        <w:tabs>
          <w:tab w:val="right" w:leader="dot" w:pos="9354"/>
        </w:tabs>
      </w:pPr>
      <w:r>
        <w:rPr>
          <w:color w:val="auto"/>
        </w:rPr>
        <w:fldChar w:fldCharType="begin"/>
      </w:r>
      <w:r>
        <w:instrText xml:space="preserve"> HYPERLINK \l _Toc14907 </w:instrText>
      </w:r>
      <w:r>
        <w:fldChar w:fldCharType="separate"/>
      </w:r>
      <w:r>
        <w:rPr>
          <w:rFonts w:hint="eastAsia" w:ascii="黑体" w:hAnsi="黑体" w:eastAsia="黑体"/>
          <w:i w:val="0"/>
        </w:rPr>
        <w:t xml:space="preserve">1 </w:t>
      </w:r>
      <w:r>
        <w:rPr>
          <w:rFonts w:hint="eastAsia"/>
        </w:rPr>
        <w:t>范围</w:t>
      </w:r>
      <w:r>
        <w:tab/>
      </w:r>
      <w:r>
        <w:fldChar w:fldCharType="begin"/>
      </w:r>
      <w:r>
        <w:instrText xml:space="preserve"> PAGEREF _Toc14907 \h </w:instrText>
      </w:r>
      <w:r>
        <w:fldChar w:fldCharType="separate"/>
      </w:r>
      <w:r>
        <w:t>1</w:t>
      </w:r>
      <w:r>
        <w:fldChar w:fldCharType="end"/>
      </w:r>
      <w:r>
        <w:rPr>
          <w:color w:val="auto"/>
        </w:rPr>
        <w:fldChar w:fldCharType="end"/>
      </w:r>
    </w:p>
    <w:p w14:paraId="53C069F5">
      <w:pPr>
        <w:pStyle w:val="20"/>
        <w:tabs>
          <w:tab w:val="right" w:leader="dot" w:pos="9354"/>
        </w:tabs>
      </w:pPr>
      <w:r>
        <w:rPr>
          <w:color w:val="auto"/>
        </w:rPr>
        <w:fldChar w:fldCharType="begin"/>
      </w:r>
      <w:r>
        <w:instrText xml:space="preserve"> HYPERLINK \l _Toc30984 </w:instrText>
      </w:r>
      <w:r>
        <w:fldChar w:fldCharType="separate"/>
      </w:r>
      <w:r>
        <w:rPr>
          <w:rFonts w:hint="eastAsia" w:ascii="黑体" w:hAnsi="黑体" w:eastAsia="黑体"/>
          <w:i w:val="0"/>
        </w:rPr>
        <w:t xml:space="preserve">2 </w:t>
      </w:r>
      <w:r>
        <w:rPr>
          <w:rFonts w:hint="eastAsia"/>
        </w:rPr>
        <w:t>规范性引用文件</w:t>
      </w:r>
      <w:r>
        <w:tab/>
      </w:r>
      <w:r>
        <w:fldChar w:fldCharType="begin"/>
      </w:r>
      <w:r>
        <w:instrText xml:space="preserve"> PAGEREF _Toc30984 \h </w:instrText>
      </w:r>
      <w:r>
        <w:fldChar w:fldCharType="separate"/>
      </w:r>
      <w:r>
        <w:t>1</w:t>
      </w:r>
      <w:r>
        <w:fldChar w:fldCharType="end"/>
      </w:r>
      <w:r>
        <w:rPr>
          <w:color w:val="auto"/>
        </w:rPr>
        <w:fldChar w:fldCharType="end"/>
      </w:r>
    </w:p>
    <w:p w14:paraId="11107A1E">
      <w:pPr>
        <w:pStyle w:val="20"/>
        <w:tabs>
          <w:tab w:val="right" w:leader="dot" w:pos="9354"/>
        </w:tabs>
      </w:pPr>
      <w:r>
        <w:rPr>
          <w:color w:val="auto"/>
        </w:rPr>
        <w:fldChar w:fldCharType="begin"/>
      </w:r>
      <w:r>
        <w:instrText xml:space="preserve"> HYPERLINK \l _Toc22663 </w:instrText>
      </w:r>
      <w:r>
        <w:fldChar w:fldCharType="separate"/>
      </w:r>
      <w:r>
        <w:rPr>
          <w:rFonts w:hint="eastAsia" w:ascii="黑体" w:hAnsi="黑体" w:eastAsia="黑体"/>
          <w:i w:val="0"/>
        </w:rPr>
        <w:t xml:space="preserve">3 </w:t>
      </w:r>
      <w:r>
        <w:rPr>
          <w:rFonts w:hint="eastAsia"/>
          <w:szCs w:val="21"/>
        </w:rPr>
        <w:t>术语和定义</w:t>
      </w:r>
      <w:r>
        <w:tab/>
      </w:r>
      <w:r>
        <w:fldChar w:fldCharType="begin"/>
      </w:r>
      <w:r>
        <w:instrText xml:space="preserve"> PAGEREF _Toc22663 \h </w:instrText>
      </w:r>
      <w:r>
        <w:fldChar w:fldCharType="separate"/>
      </w:r>
      <w:r>
        <w:t>1</w:t>
      </w:r>
      <w:r>
        <w:fldChar w:fldCharType="end"/>
      </w:r>
      <w:r>
        <w:rPr>
          <w:color w:val="auto"/>
        </w:rPr>
        <w:fldChar w:fldCharType="end"/>
      </w:r>
    </w:p>
    <w:p w14:paraId="25FB76D5">
      <w:pPr>
        <w:pStyle w:val="20"/>
        <w:tabs>
          <w:tab w:val="right" w:leader="dot" w:pos="9354"/>
        </w:tabs>
      </w:pPr>
      <w:r>
        <w:rPr>
          <w:color w:val="auto"/>
        </w:rPr>
        <w:fldChar w:fldCharType="begin"/>
      </w:r>
      <w:r>
        <w:instrText xml:space="preserve"> HYPERLINK \l _Toc24971 </w:instrText>
      </w:r>
      <w:r>
        <w:fldChar w:fldCharType="separate"/>
      </w:r>
      <w:r>
        <w:rPr>
          <w:rFonts w:hint="eastAsia" w:ascii="黑体" w:hAnsi="黑体" w:eastAsia="黑体"/>
          <w:i w:val="0"/>
        </w:rPr>
        <w:t xml:space="preserve">4 </w:t>
      </w:r>
      <w:r>
        <w:rPr>
          <w:rFonts w:hint="eastAsia"/>
        </w:rPr>
        <w:t>工作流程和方式</w:t>
      </w:r>
      <w:r>
        <w:tab/>
      </w:r>
      <w:r>
        <w:fldChar w:fldCharType="begin"/>
      </w:r>
      <w:r>
        <w:instrText xml:space="preserve"> PAGEREF _Toc24971 \h </w:instrText>
      </w:r>
      <w:r>
        <w:fldChar w:fldCharType="separate"/>
      </w:r>
      <w:r>
        <w:t>2</w:t>
      </w:r>
      <w:r>
        <w:fldChar w:fldCharType="end"/>
      </w:r>
      <w:r>
        <w:rPr>
          <w:color w:val="auto"/>
        </w:rPr>
        <w:fldChar w:fldCharType="end"/>
      </w:r>
    </w:p>
    <w:p w14:paraId="7E2A8442">
      <w:pPr>
        <w:pStyle w:val="25"/>
        <w:tabs>
          <w:tab w:val="right" w:leader="dot" w:pos="9354"/>
          <w:tab w:val="clear" w:pos="9344"/>
        </w:tabs>
      </w:pPr>
      <w:r>
        <w:rPr>
          <w:color w:val="auto"/>
        </w:rPr>
        <w:fldChar w:fldCharType="begin"/>
      </w:r>
      <w:r>
        <w:instrText xml:space="preserve"> HYPERLINK \l _Toc7787 </w:instrText>
      </w:r>
      <w:r>
        <w:fldChar w:fldCharType="separate"/>
      </w:r>
      <w:r>
        <w:rPr>
          <w:rFonts w:hint="default" w:ascii="黑体" w:hAnsi="黑体" w:eastAsia="黑体" w:cs="黑体"/>
          <w:bCs w:val="0"/>
          <w:i w:val="0"/>
          <w:iCs w:val="0"/>
          <w:caps w:val="0"/>
          <w:smallCaps w:val="0"/>
          <w:strike w:val="0"/>
          <w:dstrike w:val="0"/>
          <w:outline w:val="0"/>
          <w:shadow w:val="0"/>
          <w:emboss w:val="0"/>
          <w:imprint w:val="0"/>
          <w:vanish w:val="0"/>
          <w:spacing w:val="0"/>
          <w:position w:val="0"/>
          <w:vertAlign w:val="baseline"/>
          <w:lang w:val="en-US" w:eastAsia="zh-CN"/>
        </w:rPr>
        <w:t xml:space="preserve">4.1 </w:t>
      </w:r>
      <w:r>
        <w:rPr>
          <w:rFonts w:hint="eastAsia"/>
          <w:lang w:val="en-US" w:eastAsia="zh-CN"/>
        </w:rPr>
        <w:t>工作流程</w:t>
      </w:r>
      <w:r>
        <w:tab/>
      </w:r>
      <w:r>
        <w:fldChar w:fldCharType="begin"/>
      </w:r>
      <w:r>
        <w:instrText xml:space="preserve"> PAGEREF _Toc7787 \h </w:instrText>
      </w:r>
      <w:r>
        <w:fldChar w:fldCharType="separate"/>
      </w:r>
      <w:r>
        <w:t>2</w:t>
      </w:r>
      <w:r>
        <w:fldChar w:fldCharType="end"/>
      </w:r>
      <w:r>
        <w:rPr>
          <w:color w:val="auto"/>
        </w:rPr>
        <w:fldChar w:fldCharType="end"/>
      </w:r>
    </w:p>
    <w:p w14:paraId="3A3F4533">
      <w:pPr>
        <w:pStyle w:val="25"/>
        <w:tabs>
          <w:tab w:val="right" w:leader="dot" w:pos="9354"/>
          <w:tab w:val="clear" w:pos="9344"/>
        </w:tabs>
      </w:pPr>
      <w:r>
        <w:rPr>
          <w:color w:val="auto"/>
        </w:rPr>
        <w:fldChar w:fldCharType="begin"/>
      </w:r>
      <w:r>
        <w:instrText xml:space="preserve"> HYPERLINK \l _Toc13490 </w:instrText>
      </w:r>
      <w:r>
        <w:fldChar w:fldCharType="separate"/>
      </w:r>
      <w:r>
        <w:rPr>
          <w:rFonts w:hint="default" w:ascii="黑体" w:hAnsi="黑体" w:eastAsia="黑体" w:cs="黑体"/>
          <w:bCs w:val="0"/>
          <w:i w:val="0"/>
          <w:iCs w:val="0"/>
          <w:caps w:val="0"/>
          <w:smallCaps w:val="0"/>
          <w:strike w:val="0"/>
          <w:dstrike w:val="0"/>
          <w:outline w:val="0"/>
          <w:shadow w:val="0"/>
          <w:emboss w:val="0"/>
          <w:imprint w:val="0"/>
          <w:vanish w:val="0"/>
          <w:spacing w:val="0"/>
          <w:position w:val="0"/>
          <w:vertAlign w:val="baseline"/>
        </w:rPr>
        <w:t xml:space="preserve">4.2 </w:t>
      </w:r>
      <w:r>
        <w:rPr>
          <w:rFonts w:hint="eastAsia"/>
        </w:rPr>
        <w:t>方式</w:t>
      </w:r>
      <w:r>
        <w:tab/>
      </w:r>
      <w:r>
        <w:fldChar w:fldCharType="begin"/>
      </w:r>
      <w:r>
        <w:instrText xml:space="preserve"> PAGEREF _Toc13490 \h </w:instrText>
      </w:r>
      <w:r>
        <w:fldChar w:fldCharType="separate"/>
      </w:r>
      <w:r>
        <w:t>3</w:t>
      </w:r>
      <w:r>
        <w:fldChar w:fldCharType="end"/>
      </w:r>
      <w:r>
        <w:rPr>
          <w:color w:val="auto"/>
        </w:rPr>
        <w:fldChar w:fldCharType="end"/>
      </w:r>
    </w:p>
    <w:p w14:paraId="53F8A9F2">
      <w:pPr>
        <w:pStyle w:val="20"/>
        <w:tabs>
          <w:tab w:val="right" w:leader="dot" w:pos="9354"/>
        </w:tabs>
      </w:pPr>
      <w:r>
        <w:rPr>
          <w:color w:val="auto"/>
        </w:rPr>
        <w:fldChar w:fldCharType="begin"/>
      </w:r>
      <w:r>
        <w:instrText xml:space="preserve"> HYPERLINK \l _Toc19734 </w:instrText>
      </w:r>
      <w:r>
        <w:fldChar w:fldCharType="separate"/>
      </w:r>
      <w:r>
        <w:rPr>
          <w:rFonts w:hint="eastAsia" w:ascii="黑体" w:hAnsi="黑体" w:eastAsia="黑体"/>
          <w:i w:val="0"/>
        </w:rPr>
        <w:t xml:space="preserve">5 </w:t>
      </w:r>
      <w:r>
        <w:rPr>
          <w:rFonts w:hint="eastAsia"/>
          <w:lang w:val="en-US" w:eastAsia="zh-CN"/>
        </w:rPr>
        <w:t>区域范围确定</w:t>
      </w:r>
      <w:r>
        <w:tab/>
      </w:r>
      <w:r>
        <w:fldChar w:fldCharType="begin"/>
      </w:r>
      <w:r>
        <w:instrText xml:space="preserve"> PAGEREF _Toc19734 \h </w:instrText>
      </w:r>
      <w:r>
        <w:fldChar w:fldCharType="separate"/>
      </w:r>
      <w:r>
        <w:t>3</w:t>
      </w:r>
      <w:r>
        <w:fldChar w:fldCharType="end"/>
      </w:r>
      <w:r>
        <w:rPr>
          <w:color w:val="auto"/>
        </w:rPr>
        <w:fldChar w:fldCharType="end"/>
      </w:r>
    </w:p>
    <w:p w14:paraId="101EBDEA">
      <w:pPr>
        <w:pStyle w:val="20"/>
        <w:tabs>
          <w:tab w:val="right" w:leader="dot" w:pos="9354"/>
        </w:tabs>
      </w:pPr>
      <w:r>
        <w:rPr>
          <w:color w:val="auto"/>
        </w:rPr>
        <w:fldChar w:fldCharType="begin"/>
      </w:r>
      <w:r>
        <w:instrText xml:space="preserve"> HYPERLINK \l _Toc27760 </w:instrText>
      </w:r>
      <w:r>
        <w:fldChar w:fldCharType="separate"/>
      </w:r>
      <w:r>
        <w:rPr>
          <w:rFonts w:hint="eastAsia" w:ascii="黑体" w:hAnsi="黑体" w:eastAsia="黑体"/>
          <w:i w:val="0"/>
        </w:rPr>
        <w:t xml:space="preserve">6 </w:t>
      </w:r>
      <w:r>
        <w:rPr>
          <w:rFonts w:hint="eastAsia"/>
          <w:lang w:val="en-US" w:eastAsia="zh-CN"/>
        </w:rPr>
        <w:t>资料收集</w:t>
      </w:r>
      <w:r>
        <w:tab/>
      </w:r>
      <w:r>
        <w:fldChar w:fldCharType="begin"/>
      </w:r>
      <w:r>
        <w:instrText xml:space="preserve"> PAGEREF _Toc27760 \h </w:instrText>
      </w:r>
      <w:r>
        <w:fldChar w:fldCharType="separate"/>
      </w:r>
      <w:r>
        <w:t>3</w:t>
      </w:r>
      <w:r>
        <w:fldChar w:fldCharType="end"/>
      </w:r>
      <w:r>
        <w:rPr>
          <w:color w:val="auto"/>
        </w:rPr>
        <w:fldChar w:fldCharType="end"/>
      </w:r>
    </w:p>
    <w:p w14:paraId="4EB9C536">
      <w:pPr>
        <w:pStyle w:val="20"/>
        <w:tabs>
          <w:tab w:val="right" w:leader="dot" w:pos="9354"/>
        </w:tabs>
      </w:pPr>
      <w:r>
        <w:rPr>
          <w:color w:val="auto"/>
        </w:rPr>
        <w:fldChar w:fldCharType="begin"/>
      </w:r>
      <w:r>
        <w:instrText xml:space="preserve"> HYPERLINK \l _Toc9793 </w:instrText>
      </w:r>
      <w:r>
        <w:fldChar w:fldCharType="separate"/>
      </w:r>
      <w:r>
        <w:rPr>
          <w:rFonts w:hint="eastAsia" w:ascii="黑体" w:hAnsi="黑体" w:eastAsia="黑体"/>
          <w:i w:val="0"/>
        </w:rPr>
        <w:t xml:space="preserve">7 </w:t>
      </w:r>
      <w:r>
        <w:rPr>
          <w:rFonts w:hint="eastAsia"/>
          <w:lang w:val="en-US" w:eastAsia="zh-CN"/>
        </w:rPr>
        <w:t>方案制定</w:t>
      </w:r>
      <w:r>
        <w:tab/>
      </w:r>
      <w:r>
        <w:fldChar w:fldCharType="begin"/>
      </w:r>
      <w:r>
        <w:instrText xml:space="preserve"> PAGEREF _Toc9793 \h </w:instrText>
      </w:r>
      <w:r>
        <w:fldChar w:fldCharType="separate"/>
      </w:r>
      <w:r>
        <w:t>4</w:t>
      </w:r>
      <w:r>
        <w:fldChar w:fldCharType="end"/>
      </w:r>
      <w:r>
        <w:rPr>
          <w:color w:val="auto"/>
        </w:rPr>
        <w:fldChar w:fldCharType="end"/>
      </w:r>
    </w:p>
    <w:p w14:paraId="37FC8CD4">
      <w:pPr>
        <w:pStyle w:val="20"/>
        <w:tabs>
          <w:tab w:val="right" w:leader="dot" w:pos="9354"/>
        </w:tabs>
      </w:pPr>
      <w:r>
        <w:rPr>
          <w:color w:val="auto"/>
        </w:rPr>
        <w:fldChar w:fldCharType="begin"/>
      </w:r>
      <w:r>
        <w:instrText xml:space="preserve"> HYPERLINK \l _Toc31970 </w:instrText>
      </w:r>
      <w:r>
        <w:fldChar w:fldCharType="separate"/>
      </w:r>
      <w:r>
        <w:rPr>
          <w:rFonts w:hint="eastAsia" w:ascii="黑体" w:hAnsi="黑体" w:eastAsia="黑体"/>
          <w:i w:val="0"/>
        </w:rPr>
        <w:t xml:space="preserve">8 </w:t>
      </w:r>
      <w:r>
        <w:rPr>
          <w:rFonts w:hint="eastAsia"/>
          <w:lang w:val="en-US" w:eastAsia="zh-CN"/>
        </w:rPr>
        <w:t>工作要求</w:t>
      </w:r>
      <w:r>
        <w:tab/>
      </w:r>
      <w:r>
        <w:fldChar w:fldCharType="begin"/>
      </w:r>
      <w:r>
        <w:instrText xml:space="preserve"> PAGEREF _Toc31970 \h </w:instrText>
      </w:r>
      <w:r>
        <w:fldChar w:fldCharType="separate"/>
      </w:r>
      <w:r>
        <w:t>4</w:t>
      </w:r>
      <w:r>
        <w:fldChar w:fldCharType="end"/>
      </w:r>
      <w:r>
        <w:rPr>
          <w:color w:val="auto"/>
        </w:rPr>
        <w:fldChar w:fldCharType="end"/>
      </w:r>
    </w:p>
    <w:p w14:paraId="6301F947">
      <w:pPr>
        <w:pStyle w:val="25"/>
        <w:tabs>
          <w:tab w:val="right" w:leader="dot" w:pos="9354"/>
          <w:tab w:val="clear" w:pos="9344"/>
        </w:tabs>
      </w:pPr>
      <w:r>
        <w:rPr>
          <w:color w:val="auto"/>
        </w:rPr>
        <w:fldChar w:fldCharType="begin"/>
      </w:r>
      <w:r>
        <w:instrText xml:space="preserve"> HYPERLINK \l _Toc18872 </w:instrText>
      </w:r>
      <w:r>
        <w:fldChar w:fldCharType="separate"/>
      </w:r>
      <w:r>
        <w:rPr>
          <w:rFonts w:hint="default" w:ascii="黑体" w:hAnsi="黑体" w:eastAsia="黑体" w:cs="黑体"/>
          <w:bCs w:val="0"/>
          <w:i w:val="0"/>
          <w:iCs w:val="0"/>
          <w:caps w:val="0"/>
          <w:smallCaps w:val="0"/>
          <w:strike w:val="0"/>
          <w:dstrike w:val="0"/>
          <w:outline w:val="0"/>
          <w:shadow w:val="0"/>
          <w:emboss w:val="0"/>
          <w:imprint w:val="0"/>
          <w:vanish w:val="0"/>
          <w:spacing w:val="0"/>
          <w:position w:val="0"/>
          <w:vertAlign w:val="baseline"/>
        </w:rPr>
        <w:t xml:space="preserve">8.1 </w:t>
      </w:r>
      <w:r>
        <w:rPr>
          <w:rFonts w:hint="eastAsia"/>
        </w:rPr>
        <w:t>工业园区（工业集聚区）类</w:t>
      </w:r>
      <w:r>
        <w:tab/>
      </w:r>
      <w:r>
        <w:fldChar w:fldCharType="begin"/>
      </w:r>
      <w:r>
        <w:instrText xml:space="preserve"> PAGEREF _Toc18872 \h </w:instrText>
      </w:r>
      <w:r>
        <w:fldChar w:fldCharType="separate"/>
      </w:r>
      <w:r>
        <w:t>4</w:t>
      </w:r>
      <w:r>
        <w:fldChar w:fldCharType="end"/>
      </w:r>
      <w:r>
        <w:rPr>
          <w:color w:val="auto"/>
        </w:rPr>
        <w:fldChar w:fldCharType="end"/>
      </w:r>
    </w:p>
    <w:p w14:paraId="1DECC777">
      <w:pPr>
        <w:pStyle w:val="25"/>
        <w:tabs>
          <w:tab w:val="right" w:leader="dot" w:pos="9354"/>
          <w:tab w:val="clear" w:pos="9344"/>
        </w:tabs>
      </w:pPr>
      <w:r>
        <w:rPr>
          <w:color w:val="auto"/>
        </w:rPr>
        <w:fldChar w:fldCharType="begin"/>
      </w:r>
      <w:r>
        <w:instrText xml:space="preserve"> HYPERLINK \l _Toc6716 </w:instrText>
      </w:r>
      <w:r>
        <w:fldChar w:fldCharType="separate"/>
      </w:r>
      <w:r>
        <w:rPr>
          <w:rFonts w:hint="default" w:ascii="黑体" w:hAnsi="黑体" w:eastAsia="黑体" w:cs="黑体"/>
          <w:bCs w:val="0"/>
          <w:i w:val="0"/>
          <w:iCs w:val="0"/>
          <w:caps w:val="0"/>
          <w:smallCaps w:val="0"/>
          <w:strike w:val="0"/>
          <w:dstrike w:val="0"/>
          <w:outline w:val="0"/>
          <w:shadow w:val="0"/>
          <w:emboss w:val="0"/>
          <w:imprint w:val="0"/>
          <w:vanish w:val="0"/>
          <w:spacing w:val="0"/>
          <w:position w:val="0"/>
          <w:vertAlign w:val="baseline"/>
        </w:rPr>
        <w:t xml:space="preserve">8.2 </w:t>
      </w:r>
      <w:r>
        <w:rPr>
          <w:rFonts w:hint="eastAsia"/>
        </w:rPr>
        <w:t>生活小区类</w:t>
      </w:r>
      <w:r>
        <w:tab/>
      </w:r>
      <w:r>
        <w:fldChar w:fldCharType="begin"/>
      </w:r>
      <w:r>
        <w:instrText xml:space="preserve"> PAGEREF _Toc6716 \h </w:instrText>
      </w:r>
      <w:r>
        <w:fldChar w:fldCharType="separate"/>
      </w:r>
      <w:r>
        <w:t>4</w:t>
      </w:r>
      <w:r>
        <w:fldChar w:fldCharType="end"/>
      </w:r>
      <w:r>
        <w:rPr>
          <w:color w:val="auto"/>
        </w:rPr>
        <w:fldChar w:fldCharType="end"/>
      </w:r>
    </w:p>
    <w:p w14:paraId="17889A5E">
      <w:pPr>
        <w:pStyle w:val="25"/>
        <w:tabs>
          <w:tab w:val="right" w:leader="dot" w:pos="9354"/>
          <w:tab w:val="clear" w:pos="9344"/>
        </w:tabs>
      </w:pPr>
      <w:r>
        <w:rPr>
          <w:color w:val="auto"/>
        </w:rPr>
        <w:fldChar w:fldCharType="begin"/>
      </w:r>
      <w:r>
        <w:instrText xml:space="preserve"> HYPERLINK \l _Toc18443 </w:instrText>
      </w:r>
      <w:r>
        <w:fldChar w:fldCharType="separate"/>
      </w:r>
      <w:r>
        <w:rPr>
          <w:rFonts w:hint="default" w:ascii="黑体" w:hAnsi="黑体" w:eastAsia="黑体" w:cs="黑体"/>
          <w:bCs w:val="0"/>
          <w:i w:val="0"/>
          <w:iCs w:val="0"/>
          <w:caps w:val="0"/>
          <w:smallCaps w:val="0"/>
          <w:strike w:val="0"/>
          <w:dstrike w:val="0"/>
          <w:outline w:val="0"/>
          <w:shadow w:val="0"/>
          <w:emboss w:val="0"/>
          <w:imprint w:val="0"/>
          <w:vanish w:val="0"/>
          <w:spacing w:val="0"/>
          <w:position w:val="0"/>
          <w:vertAlign w:val="baseline"/>
        </w:rPr>
        <w:t xml:space="preserve">8.3 </w:t>
      </w:r>
      <w:r>
        <w:rPr>
          <w:rFonts w:hint="eastAsia"/>
        </w:rPr>
        <w:t>其他类</w:t>
      </w:r>
      <w:r>
        <w:tab/>
      </w:r>
      <w:r>
        <w:fldChar w:fldCharType="begin"/>
      </w:r>
      <w:r>
        <w:instrText xml:space="preserve"> PAGEREF _Toc18443 \h </w:instrText>
      </w:r>
      <w:r>
        <w:fldChar w:fldCharType="separate"/>
      </w:r>
      <w:r>
        <w:t>5</w:t>
      </w:r>
      <w:r>
        <w:fldChar w:fldCharType="end"/>
      </w:r>
      <w:r>
        <w:rPr>
          <w:color w:val="auto"/>
        </w:rPr>
        <w:fldChar w:fldCharType="end"/>
      </w:r>
    </w:p>
    <w:p w14:paraId="41266706">
      <w:pPr>
        <w:pStyle w:val="25"/>
        <w:tabs>
          <w:tab w:val="right" w:leader="dot" w:pos="9354"/>
          <w:tab w:val="clear" w:pos="9344"/>
        </w:tabs>
      </w:pPr>
      <w:r>
        <w:rPr>
          <w:color w:val="auto"/>
        </w:rPr>
        <w:fldChar w:fldCharType="begin"/>
      </w:r>
      <w:r>
        <w:instrText xml:space="preserve"> HYPERLINK \l _Toc21302 </w:instrText>
      </w:r>
      <w:r>
        <w:fldChar w:fldCharType="separate"/>
      </w:r>
      <w:r>
        <w:rPr>
          <w:rFonts w:hint="default" w:ascii="黑体" w:hAnsi="黑体" w:eastAsia="黑体" w:cs="黑体"/>
          <w:bCs w:val="0"/>
          <w:i w:val="0"/>
          <w:iCs w:val="0"/>
          <w:caps w:val="0"/>
          <w:smallCaps w:val="0"/>
          <w:strike w:val="0"/>
          <w:dstrike w:val="0"/>
          <w:outline w:val="0"/>
          <w:shadow w:val="0"/>
          <w:emboss w:val="0"/>
          <w:imprint w:val="0"/>
          <w:vanish w:val="0"/>
          <w:spacing w:val="0"/>
          <w:position w:val="0"/>
          <w:vertAlign w:val="baseline"/>
        </w:rPr>
        <w:t xml:space="preserve">8.4 </w:t>
      </w:r>
      <w:r>
        <w:rPr>
          <w:rFonts w:hint="eastAsia"/>
        </w:rPr>
        <w:t>公共排水设施</w:t>
      </w:r>
      <w:r>
        <w:tab/>
      </w:r>
      <w:r>
        <w:fldChar w:fldCharType="begin"/>
      </w:r>
      <w:r>
        <w:instrText xml:space="preserve"> PAGEREF _Toc21302 \h </w:instrText>
      </w:r>
      <w:r>
        <w:fldChar w:fldCharType="separate"/>
      </w:r>
      <w:r>
        <w:t>6</w:t>
      </w:r>
      <w:r>
        <w:fldChar w:fldCharType="end"/>
      </w:r>
      <w:r>
        <w:rPr>
          <w:color w:val="auto"/>
        </w:rPr>
        <w:fldChar w:fldCharType="end"/>
      </w:r>
    </w:p>
    <w:p w14:paraId="500A9DCC">
      <w:pPr>
        <w:pStyle w:val="25"/>
        <w:tabs>
          <w:tab w:val="right" w:leader="dot" w:pos="9354"/>
          <w:tab w:val="clear" w:pos="9344"/>
        </w:tabs>
      </w:pPr>
      <w:r>
        <w:rPr>
          <w:color w:val="auto"/>
        </w:rPr>
        <w:fldChar w:fldCharType="begin"/>
      </w:r>
      <w:r>
        <w:instrText xml:space="preserve"> HYPERLINK \l _Toc23514 </w:instrText>
      </w:r>
      <w:r>
        <w:fldChar w:fldCharType="separate"/>
      </w:r>
      <w:r>
        <w:rPr>
          <w:rFonts w:hint="default" w:ascii="黑体" w:hAnsi="黑体" w:eastAsia="黑体" w:cs="黑体"/>
          <w:bCs w:val="0"/>
          <w:i w:val="0"/>
          <w:iCs w:val="0"/>
          <w:caps w:val="0"/>
          <w:smallCaps w:val="0"/>
          <w:strike w:val="0"/>
          <w:dstrike w:val="0"/>
          <w:outline w:val="0"/>
          <w:shadow w:val="0"/>
          <w:emboss w:val="0"/>
          <w:imprint w:val="0"/>
          <w:vanish w:val="0"/>
          <w:spacing w:val="0"/>
          <w:position w:val="0"/>
          <w:vertAlign w:val="baseline"/>
        </w:rPr>
        <w:t xml:space="preserve">8.5 </w:t>
      </w:r>
      <w:r>
        <w:rPr>
          <w:rFonts w:hint="eastAsia"/>
        </w:rPr>
        <w:t>城镇污水处理厂或工业废水集中处理厂</w:t>
      </w:r>
      <w:r>
        <w:tab/>
      </w:r>
      <w:r>
        <w:fldChar w:fldCharType="begin"/>
      </w:r>
      <w:r>
        <w:instrText xml:space="preserve"> PAGEREF _Toc23514 \h </w:instrText>
      </w:r>
      <w:r>
        <w:fldChar w:fldCharType="separate"/>
      </w:r>
      <w:r>
        <w:t>6</w:t>
      </w:r>
      <w:r>
        <w:fldChar w:fldCharType="end"/>
      </w:r>
      <w:r>
        <w:rPr>
          <w:color w:val="auto"/>
        </w:rPr>
        <w:fldChar w:fldCharType="end"/>
      </w:r>
    </w:p>
    <w:p w14:paraId="61F939EE">
      <w:pPr>
        <w:pStyle w:val="25"/>
        <w:tabs>
          <w:tab w:val="right" w:leader="dot" w:pos="9354"/>
          <w:tab w:val="clear" w:pos="9344"/>
        </w:tabs>
      </w:pPr>
      <w:r>
        <w:rPr>
          <w:color w:val="auto"/>
        </w:rPr>
        <w:fldChar w:fldCharType="begin"/>
      </w:r>
      <w:r>
        <w:instrText xml:space="preserve"> HYPERLINK \l _Toc19377 </w:instrText>
      </w:r>
      <w:r>
        <w:fldChar w:fldCharType="separate"/>
      </w:r>
      <w:r>
        <w:rPr>
          <w:rFonts w:hint="default" w:ascii="黑体" w:hAnsi="黑体" w:eastAsia="黑体" w:cs="黑体"/>
          <w:bCs w:val="0"/>
          <w:i w:val="0"/>
          <w:iCs w:val="0"/>
          <w:caps w:val="0"/>
          <w:smallCaps w:val="0"/>
          <w:strike w:val="0"/>
          <w:dstrike w:val="0"/>
          <w:outline w:val="0"/>
          <w:shadow w:val="0"/>
          <w:emboss w:val="0"/>
          <w:imprint w:val="0"/>
          <w:vanish w:val="0"/>
          <w:spacing w:val="0"/>
          <w:position w:val="0"/>
          <w:vertAlign w:val="baseline"/>
        </w:rPr>
        <w:t xml:space="preserve">8.6 </w:t>
      </w:r>
      <w:r>
        <w:rPr>
          <w:rFonts w:hint="eastAsia" w:cs="黑体"/>
          <w:highlight w:val="none"/>
        </w:rPr>
        <w:t>入河排污口</w:t>
      </w:r>
      <w:r>
        <w:tab/>
      </w:r>
      <w:r>
        <w:fldChar w:fldCharType="begin"/>
      </w:r>
      <w:r>
        <w:instrText xml:space="preserve"> PAGEREF _Toc19377 \h </w:instrText>
      </w:r>
      <w:r>
        <w:fldChar w:fldCharType="separate"/>
      </w:r>
      <w:r>
        <w:t>6</w:t>
      </w:r>
      <w:r>
        <w:fldChar w:fldCharType="end"/>
      </w:r>
      <w:r>
        <w:rPr>
          <w:color w:val="auto"/>
        </w:rPr>
        <w:fldChar w:fldCharType="end"/>
      </w:r>
    </w:p>
    <w:p w14:paraId="18D23A1F">
      <w:pPr>
        <w:pStyle w:val="20"/>
        <w:tabs>
          <w:tab w:val="right" w:leader="dot" w:pos="9354"/>
        </w:tabs>
      </w:pPr>
      <w:r>
        <w:rPr>
          <w:color w:val="auto"/>
        </w:rPr>
        <w:fldChar w:fldCharType="begin"/>
      </w:r>
      <w:r>
        <w:instrText xml:space="preserve"> HYPERLINK \l _Toc1619 </w:instrText>
      </w:r>
      <w:r>
        <w:fldChar w:fldCharType="separate"/>
      </w:r>
      <w:r>
        <w:rPr>
          <w:rFonts w:hint="eastAsia" w:ascii="黑体" w:hAnsi="黑体" w:eastAsia="黑体"/>
          <w:i w:val="0"/>
        </w:rPr>
        <w:t xml:space="preserve">9 </w:t>
      </w:r>
      <w:r>
        <w:rPr>
          <w:rFonts w:hint="eastAsia"/>
          <w:lang w:val="en-US" w:eastAsia="zh-CN"/>
        </w:rPr>
        <w:t>排查</w:t>
      </w:r>
      <w:r>
        <w:rPr>
          <w:rFonts w:hint="eastAsia"/>
        </w:rPr>
        <w:t>成果</w:t>
      </w:r>
      <w:r>
        <w:tab/>
      </w:r>
      <w:r>
        <w:fldChar w:fldCharType="begin"/>
      </w:r>
      <w:r>
        <w:instrText xml:space="preserve"> PAGEREF _Toc1619 \h </w:instrText>
      </w:r>
      <w:r>
        <w:fldChar w:fldCharType="separate"/>
      </w:r>
      <w:r>
        <w:t>6</w:t>
      </w:r>
      <w:r>
        <w:fldChar w:fldCharType="end"/>
      </w:r>
      <w:r>
        <w:rPr>
          <w:color w:val="auto"/>
        </w:rPr>
        <w:fldChar w:fldCharType="end"/>
      </w:r>
    </w:p>
    <w:p w14:paraId="0512627A">
      <w:pPr>
        <w:pStyle w:val="20"/>
        <w:tabs>
          <w:tab w:val="right" w:leader="dot" w:pos="9354"/>
        </w:tabs>
      </w:pPr>
      <w:r>
        <w:rPr>
          <w:color w:val="auto"/>
        </w:rPr>
        <w:fldChar w:fldCharType="begin"/>
      </w:r>
      <w:r>
        <w:instrText xml:space="preserve"> HYPERLINK \l _Toc427 </w:instrText>
      </w:r>
      <w:r>
        <w:fldChar w:fldCharType="separate"/>
      </w:r>
      <w:r>
        <w:rPr>
          <w:rFonts w:hint="eastAsia" w:ascii="Times New Roman"/>
          <w:spacing w:val="100"/>
        </w:rPr>
        <w:t xml:space="preserve">附录A </w:t>
      </w:r>
      <w:r>
        <w:rPr>
          <w:rFonts w:ascii="Times New Roman"/>
        </w:rPr>
        <w:t xml:space="preserve"> </w:t>
      </w:r>
      <w:r>
        <w:rPr>
          <w:rFonts w:hint="eastAsia" w:ascii="Times New Roman"/>
        </w:rPr>
        <w:t>（资料性）</w:t>
      </w:r>
      <w:r>
        <w:rPr>
          <w:rFonts w:ascii="Times New Roman"/>
        </w:rPr>
        <w:t xml:space="preserve"> </w:t>
      </w:r>
      <w:r>
        <w:rPr>
          <w:rFonts w:hint="eastAsia" w:ascii="Times New Roman"/>
        </w:rPr>
        <w:t>排查成果图表内容要求</w:t>
      </w:r>
      <w:r>
        <w:tab/>
      </w:r>
      <w:r>
        <w:fldChar w:fldCharType="begin"/>
      </w:r>
      <w:r>
        <w:instrText xml:space="preserve"> PAGEREF _Toc427 \h </w:instrText>
      </w:r>
      <w:r>
        <w:fldChar w:fldCharType="separate"/>
      </w:r>
      <w:r>
        <w:t>8</w:t>
      </w:r>
      <w:r>
        <w:fldChar w:fldCharType="end"/>
      </w:r>
      <w:r>
        <w:rPr>
          <w:color w:val="auto"/>
        </w:rPr>
        <w:fldChar w:fldCharType="end"/>
      </w:r>
    </w:p>
    <w:p w14:paraId="7645F9DC">
      <w:pPr>
        <w:pStyle w:val="20"/>
        <w:tabs>
          <w:tab w:val="right" w:leader="dot" w:pos="9354"/>
        </w:tabs>
      </w:pPr>
      <w:r>
        <w:rPr>
          <w:color w:val="auto"/>
        </w:rPr>
        <w:fldChar w:fldCharType="begin"/>
      </w:r>
      <w:r>
        <w:instrText xml:space="preserve"> HYPERLINK \l _Toc28894 </w:instrText>
      </w:r>
      <w:r>
        <w:fldChar w:fldCharType="separate"/>
      </w:r>
      <w:r>
        <w:rPr>
          <w:rFonts w:hint="eastAsia" w:ascii="Times New Roman"/>
          <w:spacing w:val="100"/>
        </w:rPr>
        <w:t xml:space="preserve">附录B </w:t>
      </w:r>
      <w:r>
        <w:rPr>
          <w:rFonts w:ascii="Times New Roman"/>
        </w:rPr>
        <w:t xml:space="preserve"> </w:t>
      </w:r>
      <w:r>
        <w:rPr>
          <w:rFonts w:hint="eastAsia" w:ascii="Times New Roman"/>
        </w:rPr>
        <w:t>（资料性）</w:t>
      </w:r>
      <w:r>
        <w:rPr>
          <w:rFonts w:ascii="Times New Roman"/>
        </w:rPr>
        <w:t xml:space="preserve"> </w:t>
      </w:r>
      <w:r>
        <w:rPr>
          <w:rFonts w:hint="eastAsia" w:ascii="Times New Roman"/>
        </w:rPr>
        <w:t>成果</w:t>
      </w:r>
      <w:r>
        <w:rPr>
          <w:rFonts w:hint="eastAsia" w:ascii="Times New Roman"/>
          <w:lang w:val="en-US" w:eastAsia="zh-CN"/>
        </w:rPr>
        <w:t>编号、</w:t>
      </w:r>
      <w:r>
        <w:rPr>
          <w:rFonts w:hint="eastAsia" w:ascii="Times New Roman"/>
        </w:rPr>
        <w:t>图例和标识要求</w:t>
      </w:r>
      <w:r>
        <w:tab/>
      </w:r>
      <w:r>
        <w:fldChar w:fldCharType="begin"/>
      </w:r>
      <w:r>
        <w:instrText xml:space="preserve"> PAGEREF _Toc28894 \h </w:instrText>
      </w:r>
      <w:r>
        <w:fldChar w:fldCharType="separate"/>
      </w:r>
      <w:r>
        <w:t>9</w:t>
      </w:r>
      <w:r>
        <w:fldChar w:fldCharType="end"/>
      </w:r>
      <w:r>
        <w:rPr>
          <w:color w:val="auto"/>
        </w:rPr>
        <w:fldChar w:fldCharType="end"/>
      </w:r>
    </w:p>
    <w:p w14:paraId="55FD5183">
      <w:pPr>
        <w:pStyle w:val="20"/>
        <w:tabs>
          <w:tab w:val="right" w:leader="dot" w:pos="9354"/>
        </w:tabs>
      </w:pPr>
      <w:r>
        <w:rPr>
          <w:color w:val="auto"/>
        </w:rPr>
        <w:fldChar w:fldCharType="begin"/>
      </w:r>
      <w:r>
        <w:instrText xml:space="preserve"> HYPERLINK \l _Toc5824 </w:instrText>
      </w:r>
      <w:r>
        <w:fldChar w:fldCharType="separate"/>
      </w:r>
      <w:r>
        <w:rPr>
          <w:rFonts w:hint="eastAsia" w:ascii="Times New Roman"/>
          <w:spacing w:val="100"/>
        </w:rPr>
        <w:t xml:space="preserve">附录C </w:t>
      </w:r>
      <w:r>
        <w:rPr>
          <w:rFonts w:ascii="Times New Roman"/>
        </w:rPr>
        <w:t xml:space="preserve"> </w:t>
      </w:r>
      <w:r>
        <w:rPr>
          <w:rFonts w:hint="eastAsia" w:ascii="Times New Roman"/>
        </w:rPr>
        <w:t>（资料性）</w:t>
      </w:r>
      <w:r>
        <w:rPr>
          <w:rFonts w:ascii="Times New Roman"/>
        </w:rPr>
        <w:t xml:space="preserve"> </w:t>
      </w:r>
      <w:r>
        <w:rPr>
          <w:rFonts w:hint="eastAsia" w:ascii="Times New Roman"/>
        </w:rPr>
        <w:t>排查</w:t>
      </w:r>
      <w:r>
        <w:rPr>
          <w:rFonts w:hint="eastAsia" w:ascii="Times New Roman"/>
          <w:lang w:val="en-US" w:eastAsia="zh-CN"/>
        </w:rPr>
        <w:t>记录</w:t>
      </w:r>
      <w:r>
        <w:rPr>
          <w:rFonts w:hint="eastAsia" w:ascii="Times New Roman"/>
        </w:rPr>
        <w:t>表内容要求</w:t>
      </w:r>
      <w:r>
        <w:tab/>
      </w:r>
      <w:r>
        <w:fldChar w:fldCharType="begin"/>
      </w:r>
      <w:r>
        <w:instrText xml:space="preserve"> PAGEREF _Toc5824 \h </w:instrText>
      </w:r>
      <w:r>
        <w:fldChar w:fldCharType="separate"/>
      </w:r>
      <w:r>
        <w:t>11</w:t>
      </w:r>
      <w:r>
        <w:fldChar w:fldCharType="end"/>
      </w:r>
      <w:r>
        <w:rPr>
          <w:color w:val="auto"/>
        </w:rPr>
        <w:fldChar w:fldCharType="end"/>
      </w:r>
    </w:p>
    <w:p w14:paraId="1CCE3C1A">
      <w:pPr>
        <w:pStyle w:val="20"/>
        <w:tabs>
          <w:tab w:val="right" w:leader="dot" w:pos="9354"/>
        </w:tabs>
      </w:pPr>
      <w:r>
        <w:rPr>
          <w:color w:val="auto"/>
        </w:rPr>
        <w:fldChar w:fldCharType="begin"/>
      </w:r>
      <w:r>
        <w:instrText xml:space="preserve"> HYPERLINK \l _Toc17689 </w:instrText>
      </w:r>
      <w:r>
        <w:fldChar w:fldCharType="separate"/>
      </w:r>
      <w:r>
        <w:rPr>
          <w:rFonts w:hint="eastAsia" w:ascii="Times New Roman"/>
          <w:spacing w:val="100"/>
        </w:rPr>
        <w:t xml:space="preserve">附录D </w:t>
      </w:r>
      <w:r>
        <w:rPr>
          <w:rFonts w:ascii="Times New Roman"/>
        </w:rPr>
        <w:t xml:space="preserve"> </w:t>
      </w:r>
      <w:r>
        <w:rPr>
          <w:rFonts w:hint="eastAsia" w:ascii="宋体" w:cs="宋体"/>
        </w:rPr>
        <w:t>（</w:t>
      </w:r>
      <w:r>
        <w:rPr>
          <w:rFonts w:hint="eastAsia" w:ascii="宋体" w:cs="宋体"/>
          <w:lang w:val="en-US" w:eastAsia="zh-CN"/>
        </w:rPr>
        <w:t>资料性</w:t>
      </w:r>
      <w:r>
        <w:rPr>
          <w:rFonts w:hint="eastAsia" w:ascii="宋体" w:cs="宋体"/>
        </w:rPr>
        <w:t>）</w:t>
      </w:r>
      <w:r>
        <w:rPr>
          <w:rFonts w:ascii="宋体" w:cs="宋体"/>
        </w:rPr>
        <w:t xml:space="preserve"> </w:t>
      </w:r>
      <w:r>
        <w:rPr>
          <w:rFonts w:hint="eastAsia" w:ascii="宋体" w:cs="宋体"/>
          <w:lang w:val="en-US" w:eastAsia="zh-CN"/>
        </w:rPr>
        <w:t>排查报告内容要求</w:t>
      </w:r>
      <w:r>
        <w:tab/>
      </w:r>
      <w:r>
        <w:fldChar w:fldCharType="begin"/>
      </w:r>
      <w:r>
        <w:instrText xml:space="preserve"> PAGEREF _Toc17689 \h </w:instrText>
      </w:r>
      <w:r>
        <w:fldChar w:fldCharType="separate"/>
      </w:r>
      <w:r>
        <w:t>15</w:t>
      </w:r>
      <w:r>
        <w:fldChar w:fldCharType="end"/>
      </w:r>
      <w:r>
        <w:rPr>
          <w:color w:val="auto"/>
        </w:rPr>
        <w:fldChar w:fldCharType="end"/>
      </w:r>
    </w:p>
    <w:p w14:paraId="4F0299AD">
      <w:pPr>
        <w:pStyle w:val="20"/>
        <w:tabs>
          <w:tab w:val="right" w:leader="dot" w:pos="9354"/>
        </w:tabs>
      </w:pPr>
      <w:r>
        <w:rPr>
          <w:color w:val="auto"/>
        </w:rPr>
        <w:fldChar w:fldCharType="begin"/>
      </w:r>
      <w:r>
        <w:instrText xml:space="preserve"> HYPERLINK \l _Toc10952 </w:instrText>
      </w:r>
      <w:r>
        <w:fldChar w:fldCharType="separate"/>
      </w:r>
      <w:r>
        <w:rPr>
          <w:rFonts w:hint="eastAsia" w:ascii="Times New Roman"/>
          <w:spacing w:val="100"/>
        </w:rPr>
        <w:t xml:space="preserve">附录E </w:t>
      </w:r>
      <w:r>
        <w:rPr>
          <w:rFonts w:ascii="Times New Roman"/>
        </w:rPr>
        <w:t xml:space="preserve"> </w:t>
      </w:r>
      <w:r>
        <w:rPr>
          <w:rFonts w:hint="eastAsia" w:ascii="宋体" w:cs="宋体"/>
        </w:rPr>
        <w:t>（资料性）</w:t>
      </w:r>
      <w:r>
        <w:rPr>
          <w:rFonts w:ascii="宋体" w:cs="宋体"/>
        </w:rPr>
        <w:t xml:space="preserve"> </w:t>
      </w:r>
      <w:r>
        <w:rPr>
          <w:rFonts w:hint="eastAsia" w:ascii="宋体" w:cs="宋体"/>
        </w:rPr>
        <w:t>排查信息汇总表</w:t>
      </w:r>
      <w:r>
        <w:tab/>
      </w:r>
      <w:r>
        <w:fldChar w:fldCharType="begin"/>
      </w:r>
      <w:r>
        <w:instrText xml:space="preserve"> PAGEREF _Toc10952 \h </w:instrText>
      </w:r>
      <w:r>
        <w:fldChar w:fldCharType="separate"/>
      </w:r>
      <w:r>
        <w:t>16</w:t>
      </w:r>
      <w:r>
        <w:fldChar w:fldCharType="end"/>
      </w:r>
      <w:r>
        <w:rPr>
          <w:color w:val="auto"/>
        </w:rPr>
        <w:fldChar w:fldCharType="end"/>
      </w:r>
    </w:p>
    <w:p w14:paraId="10572A61">
      <w:pPr>
        <w:pStyle w:val="20"/>
        <w:tabs>
          <w:tab w:val="right" w:leader="dot" w:pos="9354"/>
        </w:tabs>
      </w:pPr>
      <w:r>
        <w:rPr>
          <w:color w:val="auto"/>
        </w:rPr>
        <w:fldChar w:fldCharType="begin"/>
      </w:r>
      <w:r>
        <w:instrText xml:space="preserve"> HYPERLINK \l _Toc30073 </w:instrText>
      </w:r>
      <w:r>
        <w:fldChar w:fldCharType="separate"/>
      </w:r>
      <w:r>
        <w:rPr>
          <w:rFonts w:hint="eastAsia"/>
          <w:spacing w:val="20"/>
          <w:lang w:val="en-US" w:eastAsia="zh-CN"/>
        </w:rPr>
        <w:t>参考文献</w:t>
      </w:r>
      <w:r>
        <w:tab/>
      </w:r>
      <w:r>
        <w:fldChar w:fldCharType="begin"/>
      </w:r>
      <w:r>
        <w:instrText xml:space="preserve"> PAGEREF _Toc30073 \h </w:instrText>
      </w:r>
      <w:r>
        <w:fldChar w:fldCharType="separate"/>
      </w:r>
      <w:r>
        <w:t>19</w:t>
      </w:r>
      <w:r>
        <w:fldChar w:fldCharType="end"/>
      </w:r>
      <w:r>
        <w:rPr>
          <w:color w:val="auto"/>
        </w:rPr>
        <w:fldChar w:fldCharType="end"/>
      </w:r>
    </w:p>
    <w:p w14:paraId="70B4E44C">
      <w:pPr>
        <w:pStyle w:val="77"/>
        <w:spacing w:after="468" w:afterLines="0"/>
        <w:rPr>
          <w:color w:val="auto"/>
        </w:rPr>
        <w:sectPr>
          <w:headerReference r:id="rId9" w:type="default"/>
          <w:footerReference r:id="rId11" w:type="default"/>
          <w:headerReference r:id="rId10" w:type="even"/>
          <w:footerReference r:id="rId12" w:type="even"/>
          <w:pgSz w:w="11906" w:h="16838"/>
          <w:pgMar w:top="567" w:right="1134" w:bottom="1134" w:left="1134" w:header="1418" w:footer="1134" w:gutter="284"/>
          <w:pgBorders>
            <w:top w:val="none" w:sz="0" w:space="0"/>
            <w:left w:val="none" w:sz="0" w:space="0"/>
            <w:bottom w:val="none" w:sz="0" w:space="0"/>
            <w:right w:val="none" w:sz="0" w:space="0"/>
          </w:pgBorders>
          <w:pgNumType w:fmt="upperRoman" w:start="1"/>
          <w:cols w:space="720" w:num="1"/>
          <w:formProt w:val="0"/>
          <w:docGrid w:type="lines" w:linePitch="312" w:charSpace="0"/>
        </w:sectPr>
      </w:pPr>
      <w:r>
        <w:rPr>
          <w:color w:val="auto"/>
        </w:rPr>
        <w:fldChar w:fldCharType="end"/>
      </w:r>
    </w:p>
    <w:bookmarkEnd w:id="13"/>
    <w:p w14:paraId="3BA3BCBC">
      <w:pPr>
        <w:pStyle w:val="75"/>
        <w:spacing w:after="468" w:afterLines="0"/>
        <w:rPr>
          <w:color w:val="auto"/>
        </w:rPr>
      </w:pPr>
      <w:bookmarkStart w:id="14" w:name="_Toc31330"/>
      <w:bookmarkStart w:id="15" w:name="_Toc11765"/>
      <w:bookmarkStart w:id="16" w:name="_Toc17661"/>
      <w:bookmarkStart w:id="17" w:name="_Toc15775"/>
      <w:bookmarkStart w:id="18" w:name="_Toc31335"/>
      <w:bookmarkStart w:id="19" w:name="_Toc2547"/>
      <w:bookmarkStart w:id="20" w:name="BookMark2"/>
      <w:r>
        <w:rPr>
          <w:color w:val="auto"/>
          <w:spacing w:val="320"/>
        </w:rPr>
        <w:t>前</w:t>
      </w:r>
      <w:r>
        <w:rPr>
          <w:color w:val="auto"/>
        </w:rPr>
        <w:t>言</w:t>
      </w:r>
      <w:bookmarkEnd w:id="14"/>
      <w:bookmarkEnd w:id="15"/>
      <w:bookmarkEnd w:id="16"/>
      <w:bookmarkEnd w:id="17"/>
      <w:bookmarkEnd w:id="18"/>
      <w:bookmarkEnd w:id="19"/>
    </w:p>
    <w:p w14:paraId="06565531">
      <w:pPr>
        <w:pStyle w:val="43"/>
        <w:ind w:firstLine="420"/>
        <w:rPr>
          <w:color w:val="auto"/>
        </w:rPr>
      </w:pPr>
      <w:r>
        <w:rPr>
          <w:rFonts w:hint="eastAsia"/>
          <w:color w:val="auto"/>
        </w:rPr>
        <w:t>本</w:t>
      </w:r>
      <w:r>
        <w:rPr>
          <w:rFonts w:hint="eastAsia"/>
          <w:color w:val="auto"/>
          <w:lang w:val="en-US" w:eastAsia="zh-CN"/>
        </w:rPr>
        <w:t>文件</w:t>
      </w:r>
      <w:r>
        <w:rPr>
          <w:rFonts w:hint="eastAsia"/>
          <w:color w:val="auto"/>
        </w:rPr>
        <w:t>按照GB/T 1.1—2020《标准化工作导则</w:t>
      </w:r>
      <w:r>
        <w:rPr>
          <w:rFonts w:hint="eastAsia"/>
          <w:color w:val="auto"/>
          <w:lang w:val="en-US" w:eastAsia="zh-CN"/>
        </w:rPr>
        <w:t xml:space="preserve">  </w:t>
      </w:r>
      <w:r>
        <w:rPr>
          <w:rFonts w:hint="eastAsia"/>
          <w:color w:val="auto"/>
        </w:rPr>
        <w:t>第1部分：标准化文件的结构和起草规则》的规定起草。</w:t>
      </w:r>
    </w:p>
    <w:p w14:paraId="07E05C50">
      <w:pPr>
        <w:pStyle w:val="43"/>
        <w:ind w:firstLine="420"/>
        <w:rPr>
          <w:color w:val="auto"/>
        </w:rPr>
      </w:pPr>
      <w:r>
        <w:rPr>
          <w:rFonts w:hint="eastAsia"/>
          <w:color w:val="auto"/>
        </w:rPr>
        <w:t>本</w:t>
      </w:r>
      <w:r>
        <w:rPr>
          <w:rFonts w:hint="eastAsia"/>
          <w:color w:val="auto"/>
          <w:lang w:val="en-US" w:eastAsia="zh-CN"/>
        </w:rPr>
        <w:t>文件是DB34/T××××《</w:t>
      </w:r>
      <w:r>
        <w:rPr>
          <w:rFonts w:hint="eastAsia"/>
          <w:color w:val="auto"/>
          <w:lang w:eastAsia="zh-CN"/>
        </w:rPr>
        <w:t>城市、乡镇“污废水零直排区”</w:t>
      </w:r>
      <w:r>
        <w:rPr>
          <w:rFonts w:hint="eastAsia"/>
          <w:color w:val="auto"/>
        </w:rPr>
        <w:t>建设</w:t>
      </w:r>
      <w:r>
        <w:rPr>
          <w:rFonts w:hint="eastAsia"/>
          <w:color w:val="auto"/>
          <w:lang w:val="en-US" w:eastAsia="zh-CN"/>
        </w:rPr>
        <w:t>技术规范》</w:t>
      </w:r>
      <w:r>
        <w:rPr>
          <w:rFonts w:hint="eastAsia"/>
          <w:color w:val="auto"/>
        </w:rPr>
        <w:t xml:space="preserve">的第 </w:t>
      </w:r>
      <w:r>
        <w:rPr>
          <w:rFonts w:hint="eastAsia"/>
          <w:color w:val="auto"/>
          <w:lang w:val="en-US" w:eastAsia="zh-CN"/>
        </w:rPr>
        <w:t>2</w:t>
      </w:r>
      <w:r>
        <w:rPr>
          <w:color w:val="auto"/>
        </w:rPr>
        <w:t xml:space="preserve"> </w:t>
      </w:r>
      <w:r>
        <w:rPr>
          <w:rFonts w:hint="eastAsia"/>
          <w:color w:val="auto"/>
        </w:rPr>
        <w:t>部分：</w:t>
      </w:r>
      <w:r>
        <w:rPr>
          <w:rFonts w:hint="eastAsia"/>
          <w:color w:val="auto"/>
          <w:lang w:val="en-US" w:eastAsia="zh-CN"/>
        </w:rPr>
        <w:t>排查</w:t>
      </w:r>
      <w:r>
        <w:rPr>
          <w:rFonts w:hint="eastAsia"/>
          <w:color w:val="auto"/>
        </w:rPr>
        <w:t>。</w:t>
      </w:r>
      <w:r>
        <w:rPr>
          <w:rFonts w:hint="eastAsia"/>
          <w:color w:val="auto"/>
          <w:lang w:val="en-US" w:eastAsia="zh-CN"/>
        </w:rPr>
        <w:t>DB34/T××××已经发布了以下部分</w:t>
      </w:r>
      <w:r>
        <w:rPr>
          <w:rFonts w:hint="eastAsia"/>
          <w:color w:val="auto"/>
        </w:rPr>
        <w:t>：</w:t>
      </w:r>
    </w:p>
    <w:p w14:paraId="5DFD9F18">
      <w:pPr>
        <w:pStyle w:val="43"/>
        <w:ind w:firstLine="420"/>
        <w:rPr>
          <w:color w:val="auto"/>
        </w:rPr>
      </w:pPr>
      <w:r>
        <w:rPr>
          <w:rFonts w:ascii="Times New Roman"/>
          <w:color w:val="auto"/>
        </w:rPr>
        <w:t>——</w:t>
      </w:r>
      <w:r>
        <w:rPr>
          <w:rFonts w:hint="eastAsia"/>
          <w:color w:val="auto"/>
        </w:rPr>
        <w:t>第 1 部分：总则；</w:t>
      </w:r>
    </w:p>
    <w:p w14:paraId="1FCA696C">
      <w:pPr>
        <w:pStyle w:val="43"/>
        <w:ind w:firstLine="420"/>
        <w:rPr>
          <w:color w:val="auto"/>
        </w:rPr>
      </w:pPr>
      <w:r>
        <w:rPr>
          <w:rFonts w:ascii="Times New Roman"/>
          <w:color w:val="auto"/>
        </w:rPr>
        <w:t>——</w:t>
      </w:r>
      <w:r>
        <w:rPr>
          <w:rFonts w:hint="eastAsia"/>
          <w:color w:val="auto"/>
        </w:rPr>
        <w:t>第 2 部分：排查；</w:t>
      </w:r>
    </w:p>
    <w:p w14:paraId="7CDADAA3">
      <w:pPr>
        <w:pStyle w:val="43"/>
        <w:ind w:firstLine="420"/>
        <w:rPr>
          <w:color w:val="auto"/>
        </w:rPr>
      </w:pPr>
      <w:r>
        <w:rPr>
          <w:rFonts w:ascii="Times New Roman"/>
          <w:color w:val="auto"/>
        </w:rPr>
        <w:t>——</w:t>
      </w:r>
      <w:r>
        <w:rPr>
          <w:rFonts w:hint="eastAsia"/>
          <w:color w:val="auto"/>
        </w:rPr>
        <w:t>第 3 部分：设计与施工；</w:t>
      </w:r>
    </w:p>
    <w:p w14:paraId="1F6E5746">
      <w:pPr>
        <w:pStyle w:val="43"/>
        <w:ind w:firstLine="420"/>
        <w:rPr>
          <w:color w:val="auto"/>
        </w:rPr>
      </w:pPr>
      <w:r>
        <w:rPr>
          <w:rFonts w:ascii="Times New Roman"/>
          <w:color w:val="auto"/>
        </w:rPr>
        <w:t>——</w:t>
      </w:r>
      <w:r>
        <w:rPr>
          <w:rFonts w:hint="eastAsia"/>
          <w:color w:val="auto"/>
        </w:rPr>
        <w:t>第 4 部分：评估与验收；</w:t>
      </w:r>
    </w:p>
    <w:p w14:paraId="397E24EF">
      <w:pPr>
        <w:pStyle w:val="43"/>
        <w:ind w:firstLine="420"/>
        <w:rPr>
          <w:color w:val="auto"/>
        </w:rPr>
      </w:pPr>
      <w:r>
        <w:rPr>
          <w:rFonts w:ascii="Times New Roman"/>
          <w:color w:val="auto"/>
        </w:rPr>
        <w:t>——</w:t>
      </w:r>
      <w:r>
        <w:rPr>
          <w:rFonts w:hint="eastAsia"/>
          <w:color w:val="auto"/>
        </w:rPr>
        <w:t>第 5 部分：运行维护。</w:t>
      </w:r>
    </w:p>
    <w:p w14:paraId="27481D53">
      <w:pPr>
        <w:pStyle w:val="43"/>
        <w:ind w:firstLine="420"/>
        <w:rPr>
          <w:rFonts w:hint="default" w:eastAsia="宋体"/>
          <w:color w:val="auto"/>
          <w:lang w:val="en-US" w:eastAsia="zh-CN"/>
        </w:rPr>
      </w:pPr>
      <w:r>
        <w:rPr>
          <w:rFonts w:hint="eastAsia"/>
          <w:color w:val="auto"/>
          <w:lang w:val="en-US" w:eastAsia="zh-CN"/>
        </w:rPr>
        <w:t>请注意本文件的某些内容可能涉及专利。本文件的发布机构不承担识别专利的责任。</w:t>
      </w:r>
    </w:p>
    <w:p w14:paraId="1CFE2CE2">
      <w:pPr>
        <w:pStyle w:val="43"/>
        <w:ind w:firstLine="420"/>
        <w:rPr>
          <w:color w:val="auto"/>
        </w:rPr>
      </w:pPr>
      <w:r>
        <w:rPr>
          <w:rFonts w:hint="eastAsia"/>
          <w:color w:val="auto"/>
        </w:rPr>
        <w:t>本</w:t>
      </w:r>
      <w:r>
        <w:rPr>
          <w:rFonts w:hint="eastAsia"/>
          <w:color w:val="auto"/>
          <w:lang w:val="en-US" w:eastAsia="zh-CN"/>
        </w:rPr>
        <w:t>文件</w:t>
      </w:r>
      <w:r>
        <w:rPr>
          <w:rFonts w:hint="eastAsia"/>
          <w:color w:val="auto"/>
        </w:rPr>
        <w:t>由安徽省生态环境厅</w:t>
      </w:r>
      <w:r>
        <w:rPr>
          <w:rFonts w:hint="eastAsia"/>
          <w:color w:val="auto"/>
          <w:lang w:eastAsia="zh-CN"/>
        </w:rPr>
        <w:t>提出并</w:t>
      </w:r>
      <w:r>
        <w:rPr>
          <w:rFonts w:hint="eastAsia"/>
          <w:color w:val="auto"/>
        </w:rPr>
        <w:t>归口。</w:t>
      </w:r>
    </w:p>
    <w:p w14:paraId="1E3252F1">
      <w:pPr>
        <w:pStyle w:val="43"/>
        <w:ind w:firstLine="420"/>
        <w:rPr>
          <w:color w:val="auto"/>
        </w:rPr>
      </w:pPr>
      <w:r>
        <w:rPr>
          <w:rFonts w:hint="eastAsia"/>
          <w:color w:val="auto"/>
        </w:rPr>
        <w:t>本</w:t>
      </w:r>
      <w:r>
        <w:rPr>
          <w:rFonts w:hint="eastAsia"/>
          <w:color w:val="auto"/>
          <w:lang w:val="en-US" w:eastAsia="zh-CN"/>
        </w:rPr>
        <w:t>文件</w:t>
      </w:r>
      <w:r>
        <w:rPr>
          <w:rFonts w:hint="eastAsia"/>
          <w:color w:val="auto"/>
        </w:rPr>
        <w:t>起草单位：</w:t>
      </w:r>
      <w:r>
        <w:rPr>
          <w:rFonts w:hint="eastAsia" w:ascii="宋体" w:hAnsi="宋体" w:eastAsia="宋体" w:cs="宋体"/>
          <w:color w:val="auto"/>
        </w:rPr>
        <w:t>安徽省生态环境监测中心</w:t>
      </w:r>
      <w:r>
        <w:rPr>
          <w:rFonts w:hint="eastAsia" w:ascii="宋体" w:hAnsi="宋体" w:eastAsia="宋体" w:cs="宋体"/>
          <w:color w:val="auto"/>
          <w:szCs w:val="21"/>
          <w:lang w:val="en-US" w:eastAsia="zh-CN"/>
        </w:rPr>
        <w:t>(安徽省重污染天气预报预警中心、安徽省机动车排气污染监控中心)</w:t>
      </w:r>
      <w:r>
        <w:rPr>
          <w:rFonts w:hint="eastAsia" w:ascii="宋体" w:hAnsi="宋体" w:eastAsia="宋体" w:cs="宋体"/>
          <w:color w:val="auto"/>
        </w:rPr>
        <w:t>、安徽建筑大学、安徽久吾天虹环保科技有限公司、安徽省通源环境节能股份有限公司、安徽环境科技集团股份有限公司</w:t>
      </w:r>
      <w:r>
        <w:rPr>
          <w:rFonts w:hint="eastAsia"/>
          <w:color w:val="auto"/>
        </w:rPr>
        <w:t>。</w:t>
      </w:r>
    </w:p>
    <w:p w14:paraId="3123FD7F">
      <w:pPr>
        <w:pStyle w:val="43"/>
        <w:ind w:firstLine="420"/>
        <w:rPr>
          <w:color w:val="auto"/>
        </w:rPr>
      </w:pPr>
      <w:r>
        <w:rPr>
          <w:rFonts w:hint="eastAsia"/>
          <w:color w:val="auto"/>
        </w:rPr>
        <w:t>本</w:t>
      </w:r>
      <w:r>
        <w:rPr>
          <w:rFonts w:hint="eastAsia"/>
          <w:color w:val="auto"/>
          <w:lang w:val="en-US" w:eastAsia="zh-CN"/>
        </w:rPr>
        <w:t>文件</w:t>
      </w:r>
      <w:r>
        <w:rPr>
          <w:rFonts w:hint="eastAsia"/>
          <w:color w:val="auto"/>
        </w:rPr>
        <w:t>主要起草人：。</w:t>
      </w:r>
    </w:p>
    <w:p w14:paraId="02D63F13">
      <w:pPr>
        <w:pStyle w:val="43"/>
        <w:ind w:firstLine="420"/>
        <w:rPr>
          <w:color w:val="auto"/>
        </w:rPr>
      </w:pPr>
    </w:p>
    <w:p w14:paraId="7D8EBBAA">
      <w:pPr>
        <w:pStyle w:val="43"/>
        <w:ind w:firstLine="420"/>
        <w:rPr>
          <w:color w:val="auto"/>
        </w:rPr>
        <w:sectPr>
          <w:headerReference r:id="rId13" w:type="default"/>
          <w:footerReference r:id="rId15" w:type="default"/>
          <w:headerReference r:id="rId14" w:type="even"/>
          <w:footerReference r:id="rId16" w:type="even"/>
          <w:pgSz w:w="11906" w:h="16838"/>
          <w:pgMar w:top="567" w:right="1134" w:bottom="1134" w:left="1134" w:header="1418" w:footer="1134" w:gutter="284"/>
          <w:pgBorders>
            <w:top w:val="none" w:sz="0" w:space="0"/>
            <w:left w:val="none" w:sz="0" w:space="0"/>
            <w:bottom w:val="none" w:sz="0" w:space="0"/>
            <w:right w:val="none" w:sz="0" w:space="0"/>
          </w:pgBorders>
          <w:pgNumType w:fmt="upperRoman"/>
          <w:cols w:space="720" w:num="1"/>
          <w:formProt w:val="0"/>
          <w:docGrid w:type="lines" w:linePitch="312" w:charSpace="0"/>
        </w:sectPr>
      </w:pPr>
    </w:p>
    <w:bookmarkEnd w:id="20"/>
    <w:p w14:paraId="384509CD">
      <w:pPr>
        <w:spacing w:line="20" w:lineRule="exact"/>
        <w:jc w:val="center"/>
        <w:rPr>
          <w:rFonts w:ascii="黑体" w:eastAsia="黑体"/>
          <w:color w:val="auto"/>
          <w:sz w:val="32"/>
          <w:szCs w:val="32"/>
        </w:rPr>
      </w:pPr>
      <w:bookmarkStart w:id="21" w:name="BookMark4"/>
    </w:p>
    <w:p w14:paraId="228A82C6">
      <w:pPr>
        <w:spacing w:line="20" w:lineRule="exact"/>
        <w:jc w:val="center"/>
        <w:rPr>
          <w:rFonts w:ascii="黑体" w:eastAsia="黑体"/>
          <w:color w:val="auto"/>
          <w:sz w:val="32"/>
          <w:szCs w:val="32"/>
        </w:rPr>
      </w:pPr>
    </w:p>
    <w:sdt>
      <w:sdtPr>
        <w:rPr>
          <w:color w:val="auto"/>
        </w:rPr>
        <w:tag w:val="NEW_STAND_NAME"/>
        <w:id w:val="1394269651"/>
        <w:lock w:val="sdtLocked"/>
        <w:placeholder>
          <w:docPart w:val="8FA67078FC80470E9ACD7911D49BD94D"/>
        </w:placeholder>
      </w:sdtPr>
      <w:sdtEndPr>
        <w:rPr>
          <w:rFonts w:hint="default"/>
          <w:color w:val="auto"/>
          <w:lang w:val="en-US"/>
        </w:rPr>
      </w:sdtEndPr>
      <w:sdtContent>
        <w:sdt>
          <w:sdtPr>
            <w:rPr>
              <w:color w:val="auto"/>
            </w:rPr>
            <w:tag w:val="NEW_STAND_NAME"/>
            <w:id w:val="147463421"/>
            <w:lock w:val="sdtLocked"/>
            <w:placeholder>
              <w:docPart w:val="{d6e9f2d6-ee19-458f-90bf-3b83348818cd}"/>
            </w:placeholder>
          </w:sdtPr>
          <w:sdtEndPr>
            <w:rPr>
              <w:rFonts w:hint="default"/>
              <w:color w:val="auto"/>
              <w:lang w:val="en-US"/>
            </w:rPr>
          </w:sdtEndPr>
          <w:sdtContent>
            <w:p w14:paraId="5F89F5A4">
              <w:pPr>
                <w:pStyle w:val="162"/>
                <w:spacing w:before="567" w:beforeLines="182" w:after="686" w:afterLines="220"/>
                <w:rPr>
                  <w:color w:val="auto"/>
                </w:rPr>
              </w:pPr>
              <w:bookmarkStart w:id="22" w:name="NEW_STAND_NAME"/>
              <w:r>
                <w:rPr>
                  <w:rFonts w:hint="eastAsia"/>
                  <w:color w:val="auto"/>
                </w:rPr>
                <w:t>城市、乡镇“污废水零直排区”建设技术规范</w:t>
              </w:r>
              <w:r>
                <w:rPr>
                  <w:color w:val="auto"/>
                </w:rPr>
                <w:br w:type="textWrapping"/>
              </w:r>
              <w:r>
                <w:rPr>
                  <w:rFonts w:hint="eastAsia"/>
                  <w:color w:val="auto"/>
                </w:rPr>
                <w:t>第</w:t>
              </w:r>
              <w:r>
                <w:rPr>
                  <w:rFonts w:hint="eastAsia"/>
                  <w:color w:val="auto"/>
                  <w:lang w:val="en-US" w:eastAsia="zh-CN"/>
                </w:rPr>
                <w:t>2</w:t>
              </w:r>
              <w:r>
                <w:rPr>
                  <w:rFonts w:hint="eastAsia"/>
                  <w:color w:val="auto"/>
                </w:rPr>
                <w:t>部分：</w:t>
              </w:r>
              <w:r>
                <w:rPr>
                  <w:rFonts w:hint="eastAsia"/>
                  <w:color w:val="auto"/>
                  <w:lang w:val="en-US" w:eastAsia="zh-CN"/>
                </w:rPr>
                <w:t>排查</w:t>
              </w:r>
            </w:p>
          </w:sdtContent>
        </w:sdt>
      </w:sdtContent>
    </w:sdt>
    <w:bookmarkEnd w:id="22"/>
    <w:p w14:paraId="1729EAB8">
      <w:pPr>
        <w:pStyle w:val="89"/>
        <w:spacing w:before="312" w:beforeLines="0" w:after="312" w:afterLines="0"/>
        <w:rPr>
          <w:color w:val="auto"/>
        </w:rPr>
      </w:pPr>
      <w:bookmarkStart w:id="23" w:name="_Toc26986530"/>
      <w:bookmarkStart w:id="24" w:name="_Toc20362"/>
      <w:bookmarkStart w:id="25" w:name="_Toc24884211"/>
      <w:bookmarkStart w:id="26" w:name="_Toc14907"/>
      <w:bookmarkStart w:id="27" w:name="_Toc11842"/>
      <w:bookmarkStart w:id="28" w:name="_Toc31434"/>
      <w:bookmarkStart w:id="29" w:name="_Toc26986771"/>
      <w:bookmarkStart w:id="30" w:name="_Toc20547"/>
      <w:bookmarkStart w:id="31" w:name="_Toc812"/>
      <w:bookmarkStart w:id="32" w:name="_Toc24884218"/>
      <w:bookmarkStart w:id="33" w:name="_Toc17233325"/>
      <w:bookmarkStart w:id="34" w:name="_Toc26718930"/>
      <w:bookmarkStart w:id="35" w:name="_Toc17233333"/>
      <w:bookmarkStart w:id="36" w:name="_Toc26648465"/>
      <w:r>
        <w:rPr>
          <w:rFonts w:hint="eastAsia"/>
          <w:color w:val="auto"/>
        </w:rPr>
        <w:t>范围</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8EAB7C2">
      <w:pPr>
        <w:pStyle w:val="43"/>
        <w:ind w:firstLine="420"/>
        <w:rPr>
          <w:color w:val="auto"/>
        </w:rPr>
      </w:pPr>
      <w:bookmarkStart w:id="37" w:name="_Toc24884212"/>
      <w:bookmarkStart w:id="38" w:name="_Toc26986772"/>
      <w:bookmarkStart w:id="39" w:name="_Toc26648466"/>
      <w:bookmarkStart w:id="40" w:name="_Toc17233326"/>
      <w:bookmarkStart w:id="41" w:name="_Toc24884219"/>
      <w:bookmarkStart w:id="42" w:name="_Toc17233334"/>
      <w:bookmarkStart w:id="43" w:name="_Toc26718931"/>
      <w:bookmarkStart w:id="44" w:name="_Toc26986531"/>
      <w:r>
        <w:rPr>
          <w:rFonts w:hint="eastAsia"/>
          <w:color w:val="auto"/>
        </w:rPr>
        <w:t>本</w:t>
      </w:r>
      <w:r>
        <w:rPr>
          <w:rFonts w:hint="eastAsia"/>
          <w:color w:val="auto"/>
          <w:lang w:val="en-US" w:eastAsia="zh-CN"/>
        </w:rPr>
        <w:t>文件</w:t>
      </w:r>
      <w:r>
        <w:rPr>
          <w:rFonts w:hint="eastAsia"/>
          <w:color w:val="auto"/>
        </w:rPr>
        <w:t>规定了</w:t>
      </w:r>
      <w:r>
        <w:rPr>
          <w:rFonts w:hint="eastAsia"/>
          <w:color w:val="auto"/>
          <w:lang w:eastAsia="zh-CN"/>
        </w:rPr>
        <w:t>城市、乡镇“污废水零直排区”</w:t>
      </w:r>
      <w:r>
        <w:rPr>
          <w:rFonts w:hint="eastAsia"/>
          <w:color w:val="auto"/>
        </w:rPr>
        <w:t>建设过程</w:t>
      </w:r>
      <w:r>
        <w:rPr>
          <w:rFonts w:hint="eastAsia"/>
          <w:color w:val="auto"/>
          <w:lang w:val="en-US" w:eastAsia="zh-CN"/>
        </w:rPr>
        <w:t>的</w:t>
      </w:r>
      <w:r>
        <w:rPr>
          <w:rFonts w:hint="eastAsia"/>
          <w:color w:val="auto"/>
        </w:rPr>
        <w:t>工作流程和方式</w:t>
      </w:r>
      <w:r>
        <w:rPr>
          <w:rFonts w:hint="eastAsia"/>
          <w:color w:val="auto"/>
          <w:lang w:eastAsia="zh-CN"/>
        </w:rPr>
        <w:t>、</w:t>
      </w:r>
      <w:r>
        <w:rPr>
          <w:rFonts w:hint="eastAsia"/>
          <w:color w:val="auto"/>
          <w:lang w:val="en-US" w:eastAsia="zh-CN"/>
        </w:rPr>
        <w:t>区域范围确定、资料收集、方案制定、工作</w:t>
      </w:r>
      <w:r>
        <w:rPr>
          <w:rFonts w:hint="eastAsia"/>
          <w:color w:val="auto"/>
        </w:rPr>
        <w:t>要求和</w:t>
      </w:r>
      <w:r>
        <w:rPr>
          <w:rFonts w:hint="eastAsia"/>
          <w:color w:val="auto"/>
          <w:lang w:val="en-US" w:eastAsia="zh-CN"/>
        </w:rPr>
        <w:t>排查</w:t>
      </w:r>
      <w:r>
        <w:rPr>
          <w:rFonts w:hint="eastAsia"/>
          <w:color w:val="auto"/>
        </w:rPr>
        <w:t>成果。</w:t>
      </w:r>
    </w:p>
    <w:p w14:paraId="08285BC5">
      <w:pPr>
        <w:pStyle w:val="43"/>
        <w:ind w:firstLine="420"/>
        <w:rPr>
          <w:rFonts w:hint="default" w:eastAsia="宋体"/>
          <w:color w:val="auto"/>
          <w:highlight w:val="yellow"/>
          <w:lang w:val="en-US" w:eastAsia="zh-CN"/>
        </w:rPr>
      </w:pPr>
      <w:r>
        <w:rPr>
          <w:rFonts w:hint="eastAsia"/>
          <w:color w:val="auto"/>
        </w:rPr>
        <w:t>本</w:t>
      </w:r>
      <w:r>
        <w:rPr>
          <w:rFonts w:hint="eastAsia"/>
          <w:color w:val="auto"/>
          <w:lang w:val="en-US" w:eastAsia="zh-CN"/>
        </w:rPr>
        <w:t>文件</w:t>
      </w:r>
      <w:r>
        <w:rPr>
          <w:rFonts w:hint="eastAsia"/>
          <w:color w:val="auto"/>
        </w:rPr>
        <w:t>适用于指导和规范</w:t>
      </w:r>
      <w:r>
        <w:rPr>
          <w:rFonts w:hint="eastAsia"/>
          <w:color w:val="FF0000"/>
          <w:highlight w:val="yellow"/>
          <w:lang w:eastAsia="zh-CN"/>
        </w:rPr>
        <w:t>城市</w:t>
      </w:r>
      <w:r>
        <w:rPr>
          <w:rFonts w:hint="eastAsia"/>
          <w:color w:val="FF0000"/>
          <w:highlight w:val="yellow"/>
          <w:lang w:val="en-US" w:eastAsia="zh-CN"/>
        </w:rPr>
        <w:t>建成区</w:t>
      </w:r>
      <w:r>
        <w:rPr>
          <w:rFonts w:hint="eastAsia"/>
          <w:color w:val="FF0000"/>
          <w:highlight w:val="yellow"/>
          <w:lang w:eastAsia="zh-CN"/>
        </w:rPr>
        <w:t>、乡镇</w:t>
      </w:r>
      <w:r>
        <w:rPr>
          <w:rFonts w:hint="eastAsia"/>
          <w:color w:val="FF0000"/>
          <w:highlight w:val="yellow"/>
          <w:lang w:val="en-US" w:eastAsia="zh-CN"/>
        </w:rPr>
        <w:t>人民政府驻地</w:t>
      </w:r>
      <w:r>
        <w:rPr>
          <w:rFonts w:hint="eastAsia"/>
          <w:color w:val="auto"/>
          <w:lang w:eastAsia="zh-CN"/>
        </w:rPr>
        <w:t>“污废水零直排区”</w:t>
      </w:r>
      <w:r>
        <w:rPr>
          <w:rFonts w:hint="eastAsia"/>
          <w:color w:val="auto"/>
          <w:lang w:val="en-US" w:eastAsia="zh-CN"/>
        </w:rPr>
        <w:t>排查的基本</w:t>
      </w:r>
      <w:r>
        <w:rPr>
          <w:rFonts w:hint="eastAsia"/>
          <w:color w:val="auto"/>
        </w:rPr>
        <w:t>要求</w:t>
      </w:r>
      <w:r>
        <w:rPr>
          <w:rFonts w:hint="eastAsia"/>
          <w:color w:val="auto"/>
          <w:lang w:eastAsia="zh-CN"/>
        </w:rPr>
        <w:t>。</w:t>
      </w:r>
    </w:p>
    <w:p w14:paraId="4DC4C6A4">
      <w:pPr>
        <w:pStyle w:val="89"/>
        <w:spacing w:before="312" w:beforeLines="0" w:after="312" w:afterLines="0"/>
        <w:rPr>
          <w:color w:val="auto"/>
        </w:rPr>
      </w:pPr>
      <w:bookmarkStart w:id="45" w:name="_Toc18548"/>
      <w:bookmarkStart w:id="46" w:name="_Toc28120"/>
      <w:bookmarkStart w:id="47" w:name="_Toc30984"/>
      <w:bookmarkStart w:id="48" w:name="_Toc2678"/>
      <w:bookmarkStart w:id="49" w:name="_Toc13502"/>
      <w:bookmarkStart w:id="50" w:name="_Toc30713"/>
      <w:r>
        <w:rPr>
          <w:rFonts w:hint="eastAsia"/>
          <w:color w:val="auto"/>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bookmarkEnd w:id="50"/>
    </w:p>
    <w:sdt>
      <w:sdtPr>
        <w:rPr>
          <w:rFonts w:hint="eastAsia"/>
          <w:color w:val="auto"/>
        </w:rPr>
        <w:id w:val="64964215"/>
        <w:placeholder>
          <w:docPart w:val="936686662F214B6CAF9E04F4C1B9392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75C16998">
          <w:pPr>
            <w:pStyle w:val="43"/>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51FACD6">
      <w:pPr>
        <w:pStyle w:val="43"/>
        <w:ind w:firstLine="420"/>
        <w:rPr>
          <w:color w:val="auto"/>
        </w:rPr>
      </w:pPr>
      <w:r>
        <w:rPr>
          <w:rFonts w:hint="eastAsia"/>
          <w:color w:val="auto"/>
        </w:rPr>
        <w:t xml:space="preserve">GB/T 50106 </w:t>
      </w:r>
      <w:r>
        <w:rPr>
          <w:rFonts w:hint="eastAsia"/>
          <w:color w:val="auto"/>
          <w:lang w:val="en-US" w:eastAsia="zh-CN"/>
        </w:rPr>
        <w:t xml:space="preserve"> </w:t>
      </w:r>
      <w:r>
        <w:rPr>
          <w:rFonts w:hint="eastAsia"/>
          <w:color w:val="auto"/>
        </w:rPr>
        <w:t>建筑给水排水制图标准</w:t>
      </w:r>
    </w:p>
    <w:p w14:paraId="6753556C">
      <w:pPr>
        <w:pStyle w:val="43"/>
        <w:ind w:firstLine="420"/>
        <w:rPr>
          <w:color w:val="auto"/>
        </w:rPr>
      </w:pPr>
      <w:r>
        <w:rPr>
          <w:rFonts w:hint="eastAsia"/>
          <w:color w:val="auto"/>
        </w:rPr>
        <w:t xml:space="preserve">CH/T 1036 </w:t>
      </w:r>
      <w:r>
        <w:rPr>
          <w:rFonts w:hint="eastAsia"/>
          <w:color w:val="auto"/>
          <w:lang w:val="en-US" w:eastAsia="zh-CN"/>
        </w:rPr>
        <w:t xml:space="preserve"> </w:t>
      </w:r>
      <w:r>
        <w:rPr>
          <w:rFonts w:hint="eastAsia"/>
          <w:color w:val="auto"/>
        </w:rPr>
        <w:t>管线要素分类代码与符号表达</w:t>
      </w:r>
    </w:p>
    <w:p w14:paraId="73E0C655">
      <w:pPr>
        <w:pStyle w:val="43"/>
        <w:ind w:firstLine="420"/>
        <w:rPr>
          <w:color w:val="auto"/>
        </w:rPr>
      </w:pPr>
      <w:r>
        <w:rPr>
          <w:rFonts w:hint="eastAsia"/>
          <w:color w:val="auto"/>
        </w:rPr>
        <w:t xml:space="preserve">CJJ 6 </w:t>
      </w:r>
      <w:r>
        <w:rPr>
          <w:rFonts w:hint="eastAsia"/>
          <w:color w:val="auto"/>
          <w:lang w:val="en-US" w:eastAsia="zh-CN"/>
        </w:rPr>
        <w:t xml:space="preserve"> </w:t>
      </w:r>
      <w:r>
        <w:rPr>
          <w:rFonts w:hint="eastAsia"/>
          <w:color w:val="auto"/>
        </w:rPr>
        <w:t>城镇排水管道维护安全技术规程</w:t>
      </w:r>
    </w:p>
    <w:p w14:paraId="340ECAF5">
      <w:pPr>
        <w:pStyle w:val="43"/>
        <w:ind w:firstLine="420"/>
        <w:rPr>
          <w:color w:val="auto"/>
        </w:rPr>
      </w:pPr>
      <w:r>
        <w:rPr>
          <w:rFonts w:hint="eastAsia"/>
          <w:color w:val="auto"/>
        </w:rPr>
        <w:t xml:space="preserve">CJJ 61 </w:t>
      </w:r>
      <w:r>
        <w:rPr>
          <w:rFonts w:hint="eastAsia"/>
          <w:color w:val="auto"/>
          <w:lang w:val="en-US" w:eastAsia="zh-CN"/>
        </w:rPr>
        <w:t xml:space="preserve"> </w:t>
      </w:r>
      <w:r>
        <w:rPr>
          <w:rFonts w:hint="eastAsia"/>
          <w:color w:val="auto"/>
        </w:rPr>
        <w:t>城市地下管线探测技术规程</w:t>
      </w:r>
    </w:p>
    <w:p w14:paraId="1C3BC476">
      <w:pPr>
        <w:pStyle w:val="43"/>
        <w:ind w:firstLine="420"/>
        <w:rPr>
          <w:color w:val="auto"/>
        </w:rPr>
      </w:pPr>
      <w:r>
        <w:rPr>
          <w:rFonts w:hint="eastAsia"/>
          <w:color w:val="auto"/>
        </w:rPr>
        <w:t xml:space="preserve">CJJ 68 </w:t>
      </w:r>
      <w:r>
        <w:rPr>
          <w:rFonts w:hint="eastAsia"/>
          <w:color w:val="auto"/>
          <w:lang w:val="en-US" w:eastAsia="zh-CN"/>
        </w:rPr>
        <w:t xml:space="preserve"> </w:t>
      </w:r>
      <w:r>
        <w:rPr>
          <w:rFonts w:hint="eastAsia"/>
          <w:color w:val="auto"/>
        </w:rPr>
        <w:t>城镇排水管渠与泵站运行、维护及安全技术规程</w:t>
      </w:r>
    </w:p>
    <w:p w14:paraId="7056B2F7">
      <w:pPr>
        <w:pStyle w:val="43"/>
        <w:ind w:firstLine="420"/>
        <w:rPr>
          <w:color w:val="auto"/>
        </w:rPr>
      </w:pPr>
      <w:r>
        <w:rPr>
          <w:rFonts w:hint="eastAsia"/>
          <w:color w:val="auto"/>
        </w:rPr>
        <w:t xml:space="preserve">CJJ 181 </w:t>
      </w:r>
      <w:r>
        <w:rPr>
          <w:rFonts w:hint="eastAsia"/>
          <w:color w:val="auto"/>
          <w:lang w:val="en-US" w:eastAsia="zh-CN"/>
        </w:rPr>
        <w:t xml:space="preserve"> </w:t>
      </w:r>
      <w:r>
        <w:rPr>
          <w:rFonts w:hint="eastAsia"/>
          <w:color w:val="auto"/>
        </w:rPr>
        <w:t>城镇排水管道检测与评估技术规程</w:t>
      </w:r>
    </w:p>
    <w:p w14:paraId="2EBE1370">
      <w:pPr>
        <w:pStyle w:val="43"/>
        <w:ind w:firstLine="420"/>
        <w:rPr>
          <w:rFonts w:hint="eastAsia"/>
          <w:color w:val="auto"/>
          <w:shd w:val="clear"/>
          <w:lang w:val="en-US" w:eastAsia="zh-CN"/>
        </w:rPr>
      </w:pPr>
      <w:r>
        <w:rPr>
          <w:rFonts w:hint="eastAsia"/>
          <w:color w:val="auto"/>
          <w:shd w:val="clear"/>
        </w:rPr>
        <w:t>HJ 1232</w:t>
      </w:r>
      <w:r>
        <w:rPr>
          <w:rFonts w:hint="eastAsia"/>
          <w:color w:val="auto"/>
          <w:shd w:val="clear"/>
          <w:lang w:val="en-US" w:eastAsia="zh-CN"/>
        </w:rPr>
        <w:t xml:space="preserve">  入河（海）排污口三级排查技术指南</w:t>
      </w:r>
    </w:p>
    <w:p w14:paraId="5FFF7C5B">
      <w:pPr>
        <w:pStyle w:val="43"/>
        <w:ind w:firstLine="420"/>
        <w:rPr>
          <w:rFonts w:hint="eastAsia"/>
          <w:color w:val="auto"/>
          <w:shd w:val="clear"/>
          <w:lang w:val="en-US" w:eastAsia="zh-CN"/>
        </w:rPr>
      </w:pPr>
      <w:r>
        <w:rPr>
          <w:rFonts w:hint="eastAsia"/>
          <w:color w:val="auto"/>
          <w:shd w:val="clear"/>
          <w:lang w:val="en-US" w:eastAsia="zh-CN"/>
        </w:rPr>
        <w:t>HJ 1235  入河（海）排污口命名与编码规则</w:t>
      </w:r>
    </w:p>
    <w:p w14:paraId="71D77F84">
      <w:pPr>
        <w:pStyle w:val="43"/>
        <w:ind w:firstLine="420"/>
        <w:rPr>
          <w:rFonts w:hint="eastAsia"/>
          <w:color w:val="auto"/>
          <w:shd w:val="clear"/>
          <w:lang w:val="en-US" w:eastAsia="zh-CN"/>
        </w:rPr>
      </w:pPr>
      <w:r>
        <w:rPr>
          <w:rFonts w:hint="eastAsia"/>
          <w:color w:val="auto"/>
          <w:shd w:val="clear"/>
          <w:lang w:val="en-US" w:eastAsia="zh-CN"/>
        </w:rPr>
        <w:t>HJ 1312  入河入海排污口监督管理技术指南  排污口分类</w:t>
      </w:r>
    </w:p>
    <w:p w14:paraId="4A246D64">
      <w:pPr>
        <w:pStyle w:val="43"/>
        <w:ind w:firstLine="420"/>
        <w:rPr>
          <w:rFonts w:hint="default"/>
          <w:color w:val="auto"/>
          <w:shd w:val="clear"/>
          <w:lang w:val="en-US" w:eastAsia="zh-CN"/>
        </w:rPr>
      </w:pPr>
      <w:r>
        <w:rPr>
          <w:rFonts w:hint="eastAsia"/>
          <w:color w:val="auto"/>
          <w:lang w:val="en-US" w:eastAsia="zh-CN"/>
        </w:rPr>
        <w:t>DB34/T 3587  城镇排水管道检测与修复技术规程</w:t>
      </w:r>
    </w:p>
    <w:p w14:paraId="74652E21">
      <w:pPr>
        <w:pStyle w:val="43"/>
        <w:ind w:firstLine="420"/>
        <w:rPr>
          <w:rFonts w:hint="eastAsia"/>
          <w:color w:val="auto"/>
        </w:rPr>
      </w:pPr>
      <w:r>
        <w:rPr>
          <w:rFonts w:hint="eastAsia"/>
          <w:color w:val="auto"/>
        </w:rPr>
        <w:t>DB3</w:t>
      </w:r>
      <w:r>
        <w:rPr>
          <w:color w:val="auto"/>
        </w:rPr>
        <w:t>4</w:t>
      </w:r>
      <w:r>
        <w:rPr>
          <w:rFonts w:hint="eastAsia"/>
          <w:color w:val="auto"/>
        </w:rPr>
        <w:t xml:space="preserve">/T </w:t>
      </w:r>
      <w:r>
        <w:rPr>
          <w:color w:val="auto"/>
        </w:rPr>
        <w:t>XXXX</w:t>
      </w:r>
      <w:r>
        <w:rPr>
          <w:rFonts w:hint="eastAsia"/>
          <w:color w:val="auto"/>
        </w:rPr>
        <w:t xml:space="preserve">.1 </w:t>
      </w:r>
      <w:r>
        <w:rPr>
          <w:rFonts w:hint="eastAsia"/>
          <w:color w:val="auto"/>
          <w:lang w:val="en-US" w:eastAsia="zh-CN"/>
        </w:rPr>
        <w:t xml:space="preserve"> </w:t>
      </w:r>
      <w:r>
        <w:rPr>
          <w:rFonts w:hint="eastAsia"/>
          <w:color w:val="auto"/>
          <w:lang w:eastAsia="zh-CN"/>
        </w:rPr>
        <w:t>城市、乡镇“污废水零直排区”</w:t>
      </w:r>
      <w:r>
        <w:rPr>
          <w:rFonts w:hint="eastAsia"/>
          <w:color w:val="auto"/>
        </w:rPr>
        <w:t>建设技术规范</w:t>
      </w:r>
      <w:r>
        <w:rPr>
          <w:rFonts w:hint="eastAsia"/>
          <w:color w:val="auto"/>
          <w:lang w:val="en-US" w:eastAsia="zh-CN"/>
        </w:rPr>
        <w:t xml:space="preserve">  </w:t>
      </w:r>
      <w:r>
        <w:rPr>
          <w:rFonts w:hint="eastAsia"/>
          <w:color w:val="auto"/>
        </w:rPr>
        <w:t>第1部分：总则</w:t>
      </w:r>
    </w:p>
    <w:p w14:paraId="6D46C95F">
      <w:pPr>
        <w:pStyle w:val="89"/>
        <w:spacing w:before="312" w:beforeLines="0" w:after="312" w:afterLines="0"/>
        <w:rPr>
          <w:color w:val="auto"/>
        </w:rPr>
      </w:pPr>
      <w:bookmarkStart w:id="51" w:name="_Toc17508"/>
      <w:bookmarkStart w:id="52" w:name="_Toc20949"/>
      <w:bookmarkStart w:id="53" w:name="_Toc22663"/>
      <w:bookmarkStart w:id="54" w:name="_Toc23492"/>
      <w:bookmarkStart w:id="55" w:name="_Toc4035"/>
      <w:bookmarkStart w:id="56" w:name="_Toc19274"/>
      <w:r>
        <w:rPr>
          <w:rFonts w:hint="eastAsia"/>
          <w:color w:val="auto"/>
          <w:szCs w:val="21"/>
        </w:rPr>
        <w:t>术语和定义</w:t>
      </w:r>
      <w:bookmarkEnd w:id="51"/>
      <w:bookmarkEnd w:id="52"/>
      <w:bookmarkEnd w:id="53"/>
      <w:bookmarkEnd w:id="54"/>
      <w:bookmarkEnd w:id="55"/>
      <w:bookmarkEnd w:id="56"/>
    </w:p>
    <w:sdt>
      <w:sdtPr>
        <w:rPr>
          <w:color w:val="auto"/>
        </w:rPr>
        <w:id w:val="150269963"/>
        <w:placeholder>
          <w:docPart w:val="00110493D58C47B48231C4C7A72D15C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sdt>
          <w:sdtPr>
            <w:rPr>
              <w:color w:val="auto"/>
            </w:rPr>
            <w:id w:val="147478006"/>
            <w:placeholder>
              <w:docPart w:val="{f7ead212-8a95-4690-badb-1ab94feae1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5BF2B689">
              <w:pPr>
                <w:pStyle w:val="43"/>
                <w:ind w:firstLine="420"/>
                <w:rPr>
                  <w:color w:val="auto"/>
                </w:rPr>
              </w:pPr>
              <w:bookmarkStart w:id="57" w:name="_Toc26986532"/>
              <w:bookmarkEnd w:id="57"/>
              <w:r>
                <w:rPr>
                  <w:color w:val="auto"/>
                </w:rPr>
                <w:t>DB34/T XXXX.1界定的以及下列术语和定义适用于本文件。</w:t>
              </w:r>
            </w:p>
          </w:sdtContent>
        </w:sdt>
        <w:p w14:paraId="023C70C2">
          <w:pPr>
            <w:pStyle w:val="206"/>
            <w:ind w:left="420" w:hanging="420" w:hangingChars="200"/>
            <w:rPr>
              <w:color w:val="auto"/>
            </w:rPr>
          </w:pPr>
          <w:r>
            <w:rPr>
              <w:rFonts w:ascii="黑体" w:eastAsia="黑体"/>
              <w:color w:val="auto"/>
            </w:rPr>
            <w:br w:type="textWrapping"/>
          </w:r>
          <w:r>
            <w:rPr>
              <w:rFonts w:hint="eastAsia" w:ascii="黑体" w:eastAsia="黑体"/>
              <w:color w:val="auto"/>
              <w:lang w:val="en-US" w:eastAsia="zh-CN"/>
            </w:rPr>
            <w:t>检查井  manhole</w:t>
          </w:r>
        </w:p>
        <w:p w14:paraId="756ED5AF">
          <w:pPr>
            <w:pStyle w:val="43"/>
            <w:ind w:firstLine="420"/>
            <w:rPr>
              <w:rFonts w:hint="eastAsia"/>
              <w:color w:val="auto"/>
            </w:rPr>
          </w:pPr>
          <w:r>
            <w:rPr>
              <w:rFonts w:hint="eastAsia"/>
              <w:color w:val="auto"/>
            </w:rPr>
            <w:t>排水管道系统中连接管道以及供维护工人检查、清通和出入管道的附属设施的统称，包括跌水井、水封井、冲洗井、溢流井、闸门井、潮门井、沉泥井等。</w:t>
          </w:r>
        </w:p>
        <w:p w14:paraId="6CDFC2AB">
          <w:pPr>
            <w:pStyle w:val="43"/>
            <w:ind w:firstLine="420"/>
            <w:rPr>
              <w:rFonts w:hint="eastAsia"/>
              <w:color w:val="auto"/>
            </w:rPr>
          </w:pPr>
          <w:r>
            <w:rPr>
              <w:rFonts w:hint="eastAsia"/>
              <w:color w:val="auto"/>
            </w:rPr>
            <w:t>[来源：</w:t>
          </w:r>
          <w:r>
            <w:rPr>
              <w:rFonts w:hint="eastAsia" w:ascii="宋体" w:hAnsi="宋体"/>
              <w:b w:val="0"/>
              <w:bCs/>
              <w:color w:val="auto"/>
              <w:sz w:val="21"/>
              <w:szCs w:val="21"/>
              <w:u w:val="none"/>
            </w:rPr>
            <w:t>CJJ 181—2012，2.1.14</w:t>
          </w:r>
          <w:r>
            <w:rPr>
              <w:rFonts w:hint="eastAsia"/>
              <w:color w:val="auto"/>
            </w:rPr>
            <w:t>]</w:t>
          </w:r>
        </w:p>
        <w:p w14:paraId="1B4F12B7">
          <w:pPr>
            <w:pStyle w:val="206"/>
            <w:ind w:left="420" w:hanging="420" w:hangingChars="200"/>
            <w:rPr>
              <w:rFonts w:ascii="黑体" w:eastAsia="黑体"/>
              <w:color w:val="auto"/>
            </w:rPr>
          </w:pPr>
          <w:r>
            <w:rPr>
              <w:color w:val="auto"/>
            </w:rPr>
            <w:br w:type="textWrapping"/>
          </w:r>
          <w:r>
            <w:rPr>
              <w:rFonts w:hint="eastAsia" w:ascii="黑体" w:eastAsia="黑体"/>
              <w:color w:val="auto"/>
            </w:rPr>
            <w:t>接户井</w:t>
          </w:r>
          <w:r>
            <w:rPr>
              <w:rFonts w:hint="eastAsia" w:ascii="黑体" w:eastAsia="黑体"/>
              <w:color w:val="auto"/>
              <w:lang w:val="en-US" w:eastAsia="zh-CN"/>
            </w:rPr>
            <w:t xml:space="preserve">  </w:t>
          </w:r>
          <w:r>
            <w:rPr>
              <w:rFonts w:hint="eastAsia" w:ascii="黑体" w:eastAsia="黑体"/>
              <w:color w:val="auto"/>
            </w:rPr>
            <w:t>service manhole</w:t>
          </w:r>
        </w:p>
        <w:p w14:paraId="36DAA899">
          <w:pPr>
            <w:pStyle w:val="43"/>
            <w:ind w:firstLine="420"/>
            <w:rPr>
              <w:color w:val="FF0000"/>
              <w:highlight w:val="yellow"/>
            </w:rPr>
          </w:pPr>
          <w:r>
            <w:rPr>
              <w:rFonts w:hint="eastAsia"/>
              <w:color w:val="FF0000"/>
              <w:highlight w:val="yellow"/>
            </w:rPr>
            <w:t>排水户管道接公共排水管道前的最后一座检查井。</w:t>
          </w:r>
        </w:p>
        <w:p w14:paraId="043CA2FB">
          <w:pPr>
            <w:pStyle w:val="43"/>
            <w:ind w:firstLine="420"/>
            <w:rPr>
              <w:rFonts w:hint="default" w:eastAsia="宋体"/>
              <w:color w:val="FF0000"/>
              <w:highlight w:val="yellow"/>
              <w:lang w:val="en-US" w:eastAsia="zh-CN"/>
            </w:rPr>
          </w:pPr>
          <w:r>
            <w:rPr>
              <w:rFonts w:hint="eastAsia"/>
              <w:color w:val="FF0000"/>
              <w:highlight w:val="yellow"/>
            </w:rPr>
            <w:t>[来源：GB/T 50125—2010，3.2.51]</w:t>
          </w:r>
        </w:p>
        <w:p w14:paraId="079441E7">
          <w:pPr>
            <w:pStyle w:val="206"/>
            <w:ind w:left="420" w:hanging="420" w:hangingChars="200"/>
            <w:rPr>
              <w:rFonts w:ascii="黑体" w:eastAsia="黑体"/>
              <w:color w:val="auto"/>
            </w:rPr>
          </w:pPr>
          <w:r>
            <w:rPr>
              <w:color w:val="auto"/>
            </w:rPr>
            <w:br w:type="textWrapping"/>
          </w:r>
          <w:r>
            <w:rPr>
              <w:rFonts w:hint="eastAsia" w:ascii="黑体" w:eastAsia="黑体"/>
              <w:color w:val="auto"/>
              <w:lang w:val="en-US" w:eastAsia="zh-CN"/>
            </w:rPr>
            <w:t>立管  vertical pipe</w:t>
          </w:r>
        </w:p>
        <w:p w14:paraId="7A62E7C7">
          <w:pPr>
            <w:pStyle w:val="43"/>
            <w:ind w:firstLine="420"/>
            <w:rPr>
              <w:rFonts w:hint="eastAsia"/>
              <w:color w:val="auto"/>
            </w:rPr>
          </w:pPr>
          <w:r>
            <w:rPr>
              <w:rFonts w:hint="eastAsia"/>
              <w:color w:val="auto"/>
            </w:rPr>
            <w:t>呈垂直或与垂直线夹角小于45°的管道。</w:t>
          </w:r>
        </w:p>
        <w:p w14:paraId="54BE7D26">
          <w:pPr>
            <w:pStyle w:val="43"/>
            <w:ind w:firstLine="420"/>
            <w:rPr>
              <w:rFonts w:hint="eastAsia"/>
              <w:color w:val="auto"/>
            </w:rPr>
          </w:pPr>
          <w:r>
            <w:rPr>
              <w:rFonts w:hint="eastAsia"/>
              <w:color w:val="auto"/>
            </w:rPr>
            <w:t>[来源：GB/T 50125—2010</w:t>
          </w:r>
          <w:r>
            <w:rPr>
              <w:rFonts w:hint="eastAsia"/>
              <w:color w:val="auto"/>
              <w:lang w:eastAsia="zh-CN"/>
            </w:rPr>
            <w:t>，</w:t>
          </w:r>
          <w:r>
            <w:rPr>
              <w:rFonts w:hint="eastAsia"/>
              <w:color w:val="auto"/>
            </w:rPr>
            <w:t>3.3.46]</w:t>
          </w:r>
        </w:p>
        <w:p w14:paraId="0EED650D">
          <w:pPr>
            <w:pStyle w:val="206"/>
            <w:ind w:left="420" w:hanging="420" w:hangingChars="200"/>
            <w:rPr>
              <w:rFonts w:ascii="黑体" w:eastAsia="黑体"/>
              <w:color w:val="auto"/>
            </w:rPr>
          </w:pPr>
          <w:r>
            <w:rPr>
              <w:color w:val="auto"/>
            </w:rPr>
            <w:br w:type="textWrapping"/>
          </w:r>
          <w:r>
            <w:rPr>
              <w:rFonts w:hint="eastAsia" w:ascii="黑体" w:eastAsia="黑体"/>
              <w:color w:val="auto"/>
            </w:rPr>
            <w:t>声纳检测</w:t>
          </w:r>
          <w:r>
            <w:rPr>
              <w:rFonts w:hint="eastAsia" w:ascii="黑体" w:eastAsia="黑体"/>
              <w:color w:val="auto"/>
              <w:lang w:val="en-US" w:eastAsia="zh-CN"/>
            </w:rPr>
            <w:t xml:space="preserve">  </w:t>
          </w:r>
          <w:r>
            <w:rPr>
              <w:rFonts w:hint="eastAsia" w:ascii="黑体" w:eastAsia="黑体"/>
              <w:color w:val="auto"/>
            </w:rPr>
            <w:t>sonar inspection</w:t>
          </w:r>
        </w:p>
        <w:p w14:paraId="3D8EB125">
          <w:pPr>
            <w:pStyle w:val="43"/>
            <w:ind w:firstLine="420"/>
            <w:rPr>
              <w:color w:val="auto"/>
            </w:rPr>
          </w:pPr>
          <w:r>
            <w:rPr>
              <w:rFonts w:hint="eastAsia"/>
              <w:color w:val="auto"/>
            </w:rPr>
            <w:t>采用声波探测技术对管道内水面以下的状况进行检测的方法。</w:t>
          </w:r>
        </w:p>
        <w:p w14:paraId="581B8336">
          <w:pPr>
            <w:pStyle w:val="43"/>
            <w:ind w:firstLine="420"/>
            <w:rPr>
              <w:color w:val="auto"/>
            </w:rPr>
          </w:pPr>
          <w:r>
            <w:rPr>
              <w:rFonts w:hint="eastAsia"/>
              <w:color w:val="auto"/>
            </w:rPr>
            <w:t>[来源：CJJ 181—2012，2.1.2]</w:t>
          </w:r>
        </w:p>
        <w:p w14:paraId="4DE533C9">
          <w:pPr>
            <w:pStyle w:val="206"/>
            <w:ind w:left="420" w:hanging="420" w:hangingChars="200"/>
            <w:rPr>
              <w:rFonts w:ascii="黑体" w:eastAsia="黑体"/>
              <w:color w:val="auto"/>
            </w:rPr>
          </w:pPr>
          <w:r>
            <w:rPr>
              <w:color w:val="auto"/>
            </w:rPr>
            <w:br w:type="textWrapping"/>
          </w:r>
          <w:r>
            <w:rPr>
              <w:rFonts w:hint="eastAsia" w:ascii="黑体" w:eastAsia="黑体"/>
              <w:color w:val="auto"/>
            </w:rPr>
            <w:t>染色检查</w:t>
          </w:r>
          <w:r>
            <w:rPr>
              <w:rFonts w:hint="eastAsia" w:ascii="黑体" w:eastAsia="黑体"/>
              <w:color w:val="auto"/>
              <w:lang w:val="en-US" w:eastAsia="zh-CN"/>
            </w:rPr>
            <w:t xml:space="preserve">  </w:t>
          </w:r>
          <w:r>
            <w:rPr>
              <w:rFonts w:hint="eastAsia" w:ascii="黑体" w:eastAsia="黑体"/>
              <w:color w:val="auto"/>
            </w:rPr>
            <w:t>dye test</w:t>
          </w:r>
        </w:p>
        <w:p w14:paraId="1230AF11">
          <w:pPr>
            <w:pStyle w:val="43"/>
            <w:ind w:firstLine="420"/>
            <w:rPr>
              <w:color w:val="auto"/>
            </w:rPr>
          </w:pPr>
          <w:r>
            <w:rPr>
              <w:rFonts w:hint="eastAsia"/>
              <w:color w:val="auto"/>
            </w:rPr>
            <w:t>用染色剂在水中的行踪来显示管道走向、错误连接或事故点的检查方法。</w:t>
          </w:r>
        </w:p>
        <w:p w14:paraId="5F4B331D">
          <w:pPr>
            <w:pStyle w:val="43"/>
            <w:ind w:firstLine="420"/>
            <w:rPr>
              <w:color w:val="auto"/>
            </w:rPr>
          </w:pPr>
          <w:r>
            <w:rPr>
              <w:rFonts w:hint="eastAsia"/>
              <w:color w:val="auto"/>
            </w:rPr>
            <w:t>[来源：CJJ 68—2016，2.0.17]</w:t>
          </w:r>
        </w:p>
        <w:p w14:paraId="2F8DD128">
          <w:pPr>
            <w:pStyle w:val="206"/>
            <w:ind w:left="420" w:hanging="420" w:hangingChars="200"/>
            <w:rPr>
              <w:rFonts w:ascii="黑体" w:eastAsia="黑体"/>
              <w:color w:val="auto"/>
            </w:rPr>
          </w:pPr>
          <w:r>
            <w:rPr>
              <w:color w:val="auto"/>
            </w:rPr>
            <w:br w:type="textWrapping"/>
          </w:r>
          <w:r>
            <w:rPr>
              <w:rFonts w:hint="eastAsia" w:ascii="黑体" w:eastAsia="黑体"/>
              <w:color w:val="auto"/>
            </w:rPr>
            <w:t>烟雾检查</w:t>
          </w:r>
          <w:r>
            <w:rPr>
              <w:rFonts w:hint="eastAsia" w:ascii="黑体" w:eastAsia="黑体"/>
              <w:color w:val="auto"/>
              <w:lang w:val="en-US" w:eastAsia="zh-CN"/>
            </w:rPr>
            <w:t xml:space="preserve">  </w:t>
          </w:r>
          <w:r>
            <w:rPr>
              <w:rFonts w:hint="eastAsia" w:ascii="黑体" w:eastAsia="黑体"/>
              <w:color w:val="auto"/>
            </w:rPr>
            <w:t>smoke test</w:t>
          </w:r>
        </w:p>
        <w:p w14:paraId="65F05DD9">
          <w:pPr>
            <w:pStyle w:val="43"/>
            <w:ind w:firstLine="420"/>
            <w:rPr>
              <w:color w:val="auto"/>
            </w:rPr>
          </w:pPr>
          <w:r>
            <w:rPr>
              <w:rFonts w:hint="eastAsia"/>
              <w:color w:val="auto"/>
            </w:rPr>
            <w:t>用烟雾在管道中的行踪来显示管道走向、错误连接或事故点的检查方法。</w:t>
          </w:r>
        </w:p>
        <w:p w14:paraId="1A20FDF6">
          <w:pPr>
            <w:pStyle w:val="43"/>
            <w:ind w:firstLine="420"/>
            <w:rPr>
              <w:color w:val="auto"/>
            </w:rPr>
          </w:pPr>
          <w:r>
            <w:rPr>
              <w:rFonts w:hint="eastAsia"/>
              <w:color w:val="auto"/>
            </w:rPr>
            <w:t>[来源：CJJ 68—2016，2.0.18]</w:t>
          </w:r>
        </w:p>
        <w:p w14:paraId="076E0A79">
          <w:pPr>
            <w:pStyle w:val="206"/>
            <w:ind w:left="420" w:hanging="420" w:hangingChars="200"/>
            <w:rPr>
              <w:rFonts w:ascii="黑体" w:eastAsia="黑体"/>
              <w:color w:val="auto"/>
            </w:rPr>
          </w:pPr>
          <w:r>
            <w:rPr>
              <w:color w:val="auto"/>
            </w:rPr>
            <w:br w:type="textWrapping"/>
          </w:r>
          <w:r>
            <w:rPr>
              <w:rFonts w:hint="eastAsia" w:ascii="黑体" w:eastAsia="黑体"/>
              <w:color w:val="auto"/>
            </w:rPr>
            <w:t>电视检测</w:t>
          </w:r>
          <w:r>
            <w:rPr>
              <w:rFonts w:hint="eastAsia" w:ascii="黑体" w:eastAsia="黑体"/>
              <w:color w:val="auto"/>
              <w:lang w:val="en-US" w:eastAsia="zh-CN"/>
            </w:rPr>
            <w:t xml:space="preserve">  </w:t>
          </w:r>
          <w:r>
            <w:rPr>
              <w:rFonts w:hint="eastAsia" w:ascii="黑体" w:eastAsia="黑体"/>
              <w:color w:val="auto"/>
            </w:rPr>
            <w:t>closed circuit television inspection</w:t>
          </w:r>
        </w:p>
        <w:p w14:paraId="22A0B29E">
          <w:pPr>
            <w:pStyle w:val="43"/>
            <w:ind w:firstLine="420"/>
            <w:rPr>
              <w:color w:val="auto"/>
            </w:rPr>
          </w:pPr>
          <w:r>
            <w:rPr>
              <w:rFonts w:hint="eastAsia"/>
              <w:color w:val="auto"/>
            </w:rPr>
            <w:t>采用闭路电视系统进行管渠检测</w:t>
          </w:r>
          <w:r>
            <w:rPr>
              <w:rFonts w:hint="eastAsia"/>
              <w:color w:val="auto"/>
              <w:lang w:val="en-US" w:eastAsia="zh-CN"/>
            </w:rPr>
            <w:t>的</w:t>
          </w:r>
          <w:r>
            <w:rPr>
              <w:rFonts w:hint="eastAsia"/>
              <w:color w:val="auto"/>
            </w:rPr>
            <w:t>方法。</w:t>
          </w:r>
        </w:p>
        <w:p w14:paraId="192BD93B">
          <w:pPr>
            <w:pStyle w:val="43"/>
            <w:ind w:firstLine="420"/>
            <w:rPr>
              <w:color w:val="FF0000"/>
              <w:highlight w:val="yellow"/>
            </w:rPr>
          </w:pPr>
          <w:r>
            <w:rPr>
              <w:rFonts w:hint="eastAsia"/>
              <w:color w:val="FF0000"/>
              <w:highlight w:val="yellow"/>
            </w:rPr>
            <w:t>[来源：CJJ 68—2016，2.0.20]</w:t>
          </w:r>
        </w:p>
        <w:p w14:paraId="68AE4C76">
          <w:pPr>
            <w:pStyle w:val="206"/>
            <w:ind w:left="420" w:hanging="420" w:hangingChars="200"/>
            <w:rPr>
              <w:rFonts w:ascii="黑体" w:eastAsia="黑体"/>
              <w:color w:val="auto"/>
            </w:rPr>
          </w:pPr>
        </w:p>
        <w:p w14:paraId="1A31F3B1">
          <w:pPr>
            <w:pStyle w:val="206"/>
            <w:numPr>
              <w:ilvl w:val="2"/>
              <w:numId w:val="0"/>
            </w:numPr>
            <w:ind w:leftChars="-200" w:firstLine="840" w:firstLineChars="400"/>
            <w:rPr>
              <w:rFonts w:ascii="黑体" w:eastAsia="黑体"/>
              <w:color w:val="auto"/>
            </w:rPr>
          </w:pPr>
          <w:r>
            <w:rPr>
              <w:rFonts w:hint="eastAsia" w:ascii="黑体" w:eastAsia="黑体"/>
              <w:color w:val="auto"/>
            </w:rPr>
            <w:t>管道潜望镜检测</w:t>
          </w:r>
          <w:r>
            <w:rPr>
              <w:rFonts w:hint="eastAsia" w:ascii="黑体" w:eastAsia="黑体"/>
              <w:color w:val="auto"/>
              <w:lang w:val="en-US" w:eastAsia="zh-CN"/>
            </w:rPr>
            <w:t xml:space="preserve">  </w:t>
          </w:r>
          <w:r>
            <w:rPr>
              <w:rFonts w:hint="eastAsia" w:ascii="黑体" w:eastAsia="黑体"/>
              <w:color w:val="auto"/>
            </w:rPr>
            <w:t>pipe quick view inspection</w:t>
          </w:r>
        </w:p>
        <w:p w14:paraId="32E3F92C">
          <w:pPr>
            <w:pStyle w:val="43"/>
            <w:ind w:firstLine="420"/>
            <w:rPr>
              <w:rFonts w:hint="eastAsia"/>
              <w:color w:val="auto"/>
            </w:rPr>
          </w:pPr>
          <w:r>
            <w:rPr>
              <w:rFonts w:hint="eastAsia"/>
              <w:color w:val="auto"/>
            </w:rPr>
            <w:t>采用管道潜望镜在检查井内对管道进行检测的方法。</w:t>
          </w:r>
        </w:p>
        <w:p w14:paraId="47B8E630">
          <w:pPr>
            <w:pStyle w:val="43"/>
            <w:ind w:firstLine="420"/>
            <w:rPr>
              <w:rFonts w:hint="eastAsia"/>
              <w:color w:val="FF0000"/>
              <w:highlight w:val="yellow"/>
            </w:rPr>
          </w:pPr>
          <w:r>
            <w:rPr>
              <w:rFonts w:hint="eastAsia"/>
              <w:color w:val="FF0000"/>
              <w:highlight w:val="yellow"/>
            </w:rPr>
            <w:t>[来源：CJJ 181—2012，2.1.</w:t>
          </w:r>
          <w:r>
            <w:rPr>
              <w:rFonts w:hint="eastAsia"/>
              <w:color w:val="FF0000"/>
              <w:highlight w:val="yellow"/>
              <w:lang w:val="en-US" w:eastAsia="zh-CN"/>
            </w:rPr>
            <w:t>3</w:t>
          </w:r>
          <w:r>
            <w:rPr>
              <w:rFonts w:hint="eastAsia"/>
              <w:color w:val="FF0000"/>
              <w:highlight w:val="yellow"/>
            </w:rPr>
            <w:t>]</w:t>
          </w:r>
        </w:p>
        <w:p w14:paraId="1D57D93D">
          <w:pPr>
            <w:pStyle w:val="206"/>
            <w:ind w:left="420" w:hanging="420" w:hangingChars="200"/>
            <w:rPr>
              <w:rFonts w:ascii="黑体" w:eastAsia="黑体"/>
              <w:color w:val="auto"/>
            </w:rPr>
          </w:pPr>
          <w:r>
            <w:rPr>
              <w:color w:val="auto"/>
            </w:rPr>
            <w:br w:type="textWrapping"/>
          </w:r>
          <w:r>
            <w:rPr>
              <w:rFonts w:hint="eastAsia" w:ascii="黑体" w:eastAsia="黑体"/>
              <w:color w:val="auto"/>
              <w:lang w:val="en-US" w:eastAsia="zh-CN"/>
            </w:rPr>
            <w:t>雨水篦  grating</w:t>
          </w:r>
        </w:p>
        <w:p w14:paraId="27A26A8B">
          <w:pPr>
            <w:pStyle w:val="43"/>
            <w:ind w:firstLine="420"/>
            <w:rPr>
              <w:rFonts w:hint="eastAsia"/>
              <w:color w:val="auto"/>
            </w:rPr>
          </w:pPr>
          <w:r>
            <w:rPr>
              <w:rFonts w:hint="eastAsia"/>
              <w:color w:val="auto"/>
            </w:rPr>
            <w:t>安装在雨水口上部用于拦截杂物的格栅。</w:t>
          </w:r>
        </w:p>
        <w:p w14:paraId="0C592261">
          <w:pPr>
            <w:pStyle w:val="43"/>
            <w:ind w:firstLine="420"/>
            <w:rPr>
              <w:color w:val="auto"/>
            </w:rPr>
          </w:pPr>
          <w:r>
            <w:rPr>
              <w:rFonts w:hint="eastAsia"/>
              <w:color w:val="auto"/>
              <w:highlight w:val="yellow"/>
            </w:rPr>
            <w:t>[来源：CJJ</w:t>
          </w:r>
          <w:r>
            <w:rPr>
              <w:rFonts w:hint="eastAsia"/>
              <w:color w:val="auto"/>
              <w:highlight w:val="yellow"/>
              <w:lang w:val="en-US" w:eastAsia="zh-CN"/>
            </w:rPr>
            <w:t xml:space="preserve"> </w:t>
          </w:r>
          <w:r>
            <w:rPr>
              <w:rFonts w:hint="eastAsia"/>
              <w:color w:val="auto"/>
              <w:highlight w:val="yellow"/>
            </w:rPr>
            <w:t>68—2016</w:t>
          </w:r>
          <w:r>
            <w:rPr>
              <w:rFonts w:hint="eastAsia"/>
              <w:color w:val="auto"/>
              <w:highlight w:val="yellow"/>
              <w:lang w:eastAsia="zh-CN"/>
            </w:rPr>
            <w:t>，</w:t>
          </w:r>
          <w:r>
            <w:rPr>
              <w:rFonts w:hint="eastAsia"/>
              <w:color w:val="auto"/>
              <w:highlight w:val="yellow"/>
            </w:rPr>
            <w:t>2.0.6]</w:t>
          </w:r>
        </w:p>
      </w:sdtContent>
    </w:sdt>
    <w:p w14:paraId="7E1254E5">
      <w:pPr>
        <w:pStyle w:val="89"/>
        <w:spacing w:before="312" w:after="312"/>
        <w:rPr>
          <w:color w:val="auto"/>
        </w:rPr>
      </w:pPr>
      <w:bookmarkStart w:id="58" w:name="_Toc21729"/>
      <w:bookmarkStart w:id="59" w:name="_Toc12937"/>
      <w:bookmarkStart w:id="60" w:name="_Toc10511"/>
      <w:bookmarkStart w:id="61" w:name="_Toc27961"/>
      <w:bookmarkStart w:id="62" w:name="_Toc20335"/>
      <w:bookmarkStart w:id="63" w:name="_Toc24971"/>
      <w:r>
        <w:rPr>
          <w:rFonts w:hint="eastAsia"/>
          <w:color w:val="auto"/>
        </w:rPr>
        <w:t>工作流程和方式</w:t>
      </w:r>
      <w:bookmarkEnd w:id="58"/>
      <w:bookmarkEnd w:id="59"/>
      <w:bookmarkEnd w:id="60"/>
      <w:bookmarkEnd w:id="61"/>
      <w:bookmarkEnd w:id="62"/>
      <w:bookmarkEnd w:id="63"/>
    </w:p>
    <w:p w14:paraId="50820A58">
      <w:pPr>
        <w:pStyle w:val="90"/>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color w:val="auto"/>
          <w:lang w:val="en-US" w:eastAsia="zh-CN"/>
        </w:rPr>
      </w:pPr>
      <w:bookmarkStart w:id="64" w:name="_Toc21643"/>
      <w:bookmarkStart w:id="65" w:name="_Toc7186"/>
      <w:bookmarkStart w:id="66" w:name="_Toc7787"/>
      <w:bookmarkStart w:id="67" w:name="_Toc3465"/>
      <w:bookmarkStart w:id="68" w:name="_Toc32339"/>
      <w:bookmarkStart w:id="69" w:name="_Toc14584"/>
      <w:r>
        <w:rPr>
          <w:rFonts w:hint="eastAsia"/>
          <w:color w:val="auto"/>
          <w:lang w:val="en-US" w:eastAsia="zh-CN"/>
        </w:rPr>
        <w:t>工作流程</w:t>
      </w:r>
      <w:bookmarkEnd w:id="64"/>
      <w:bookmarkEnd w:id="65"/>
      <w:bookmarkEnd w:id="66"/>
      <w:bookmarkEnd w:id="67"/>
      <w:bookmarkEnd w:id="68"/>
      <w:bookmarkEnd w:id="69"/>
    </w:p>
    <w:p w14:paraId="5AAE4442">
      <w:pPr>
        <w:pStyle w:val="43"/>
        <w:ind w:firstLine="420"/>
        <w:rPr>
          <w:color w:val="auto"/>
        </w:rPr>
      </w:pPr>
      <w:r>
        <w:rPr>
          <w:rFonts w:hint="eastAsia"/>
          <w:color w:val="auto"/>
        </w:rPr>
        <w:t>包括但不限于排查区域范围确定、现有资料汇总分析、排查方案编制、任务分解落实、</w:t>
      </w:r>
      <w:r>
        <w:rPr>
          <w:rFonts w:hint="eastAsia"/>
          <w:color w:val="auto"/>
          <w:lang w:val="en-US" w:eastAsia="zh-CN"/>
        </w:rPr>
        <w:t>排查工作开展、</w:t>
      </w:r>
      <w:r>
        <w:rPr>
          <w:rFonts w:hint="eastAsia"/>
          <w:color w:val="auto"/>
        </w:rPr>
        <w:t>排查结果分析、排查报告编制、档案资料归档</w:t>
      </w:r>
      <w:r>
        <w:rPr>
          <w:rFonts w:hint="eastAsia"/>
          <w:color w:val="auto"/>
          <w:lang w:val="en-US" w:eastAsia="zh-CN"/>
        </w:rPr>
        <w:t>和信息化</w:t>
      </w:r>
      <w:r>
        <w:rPr>
          <w:rFonts w:hint="eastAsia"/>
          <w:color w:val="auto"/>
        </w:rPr>
        <w:t>等内容，工作流程示意图见图1。</w:t>
      </w:r>
    </w:p>
    <w:p w14:paraId="24622B78">
      <w:pPr>
        <w:pStyle w:val="43"/>
        <w:ind w:left="0" w:leftChars="0" w:firstLine="0" w:firstLineChars="0"/>
        <w:jc w:val="center"/>
        <w:rPr>
          <w:rFonts w:hint="default" w:eastAsia="宋体"/>
          <w:color w:val="auto"/>
          <w:lang w:val="en-US" w:eastAsia="zh-CN"/>
        </w:rPr>
      </w:pPr>
      <w:r>
        <w:rPr>
          <w:rFonts w:hint="default" w:eastAsia="宋体"/>
          <w:color w:val="auto"/>
          <w:lang w:val="en-US" w:eastAsia="zh-CN"/>
        </w:rPr>
        <w:drawing>
          <wp:inline distT="0" distB="0" distL="114300" distR="114300">
            <wp:extent cx="5420995" cy="5420995"/>
            <wp:effectExtent l="0" t="0" r="8255" b="8255"/>
            <wp:docPr id="5" name="图片 5" descr="C:/Users/Sun/Desktop/流程图.tif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Sun/Desktop/流程图.tif流程图"/>
                    <pic:cNvPicPr>
                      <a:picLocks noChangeAspect="1"/>
                    </pic:cNvPicPr>
                  </pic:nvPicPr>
                  <pic:blipFill>
                    <a:blip r:embed="rId23"/>
                    <a:srcRect/>
                    <a:stretch>
                      <a:fillRect/>
                    </a:stretch>
                  </pic:blipFill>
                  <pic:spPr>
                    <a:xfrm>
                      <a:off x="0" y="0"/>
                      <a:ext cx="5420995" cy="5420995"/>
                    </a:xfrm>
                    <a:prstGeom prst="rect">
                      <a:avLst/>
                    </a:prstGeom>
                  </pic:spPr>
                </pic:pic>
              </a:graphicData>
            </a:graphic>
          </wp:inline>
        </w:drawing>
      </w:r>
    </w:p>
    <w:p w14:paraId="5954BADB">
      <w:pPr>
        <w:pStyle w:val="43"/>
        <w:keepNext w:val="0"/>
        <w:keepLines w:val="0"/>
        <w:pageBreakBefore w:val="0"/>
        <w:widowControl/>
        <w:kinsoku/>
        <w:wordWrap/>
        <w:overflowPunct/>
        <w:topLinePunct w:val="0"/>
        <w:autoSpaceDE w:val="0"/>
        <w:autoSpaceDN w:val="0"/>
        <w:bidi w:val="0"/>
        <w:adjustRightInd/>
        <w:snapToGrid/>
        <w:ind w:left="717" w:leftChars="170" w:hanging="360" w:hangingChars="200"/>
        <w:jc w:val="both"/>
        <w:textAlignment w:val="auto"/>
        <w:rPr>
          <w:rFonts w:hint="default" w:ascii="黑体" w:hAnsi="黑体" w:eastAsia="黑体" w:cs="黑体"/>
          <w:color w:val="auto"/>
          <w:sz w:val="18"/>
          <w:szCs w:val="16"/>
          <w:lang w:val="en-US" w:eastAsia="zh-CN"/>
        </w:rPr>
      </w:pPr>
      <w:r>
        <w:rPr>
          <w:rFonts w:hint="eastAsia" w:ascii="黑体" w:hAnsi="黑体" w:eastAsia="黑体" w:cs="黑体"/>
          <w:color w:val="auto"/>
          <w:sz w:val="18"/>
          <w:szCs w:val="16"/>
          <w:lang w:val="en-US" w:eastAsia="zh-CN"/>
        </w:rPr>
        <w:t>注：</w:t>
      </w:r>
      <w:r>
        <w:rPr>
          <w:rFonts w:hint="eastAsia" w:hAnsi="宋体" w:cs="宋体"/>
          <w:color w:val="auto"/>
          <w:sz w:val="18"/>
          <w:szCs w:val="16"/>
          <w:lang w:val="en-US" w:eastAsia="zh-CN"/>
        </w:rPr>
        <w:t>其他排水户包括其他公建类建设单元。</w:t>
      </w:r>
    </w:p>
    <w:p w14:paraId="1EB7FC10">
      <w:pPr>
        <w:pStyle w:val="99"/>
        <w:spacing w:before="156" w:after="156"/>
        <w:rPr>
          <w:color w:val="auto"/>
        </w:rPr>
      </w:pPr>
      <w:r>
        <w:rPr>
          <w:rFonts w:hint="eastAsia"/>
          <w:color w:val="auto"/>
        </w:rPr>
        <w:t>排查工作流程示意图</w:t>
      </w:r>
    </w:p>
    <w:p w14:paraId="4B6014E0">
      <w:pPr>
        <w:pStyle w:val="90"/>
        <w:keepNext w:val="0"/>
        <w:keepLines w:val="0"/>
        <w:pageBreakBefore w:val="0"/>
        <w:widowControl/>
        <w:kinsoku/>
        <w:wordWrap/>
        <w:overflowPunct/>
        <w:topLinePunct w:val="0"/>
        <w:autoSpaceDE/>
        <w:autoSpaceDN/>
        <w:bidi w:val="0"/>
        <w:adjustRightInd/>
        <w:snapToGrid/>
        <w:spacing w:before="156" w:after="156"/>
        <w:ind w:left="0"/>
        <w:textAlignment w:val="auto"/>
        <w:rPr>
          <w:rFonts w:hint="eastAsia"/>
          <w:color w:val="auto"/>
        </w:rPr>
      </w:pPr>
      <w:bookmarkStart w:id="70" w:name="_Toc14826"/>
      <w:bookmarkStart w:id="71" w:name="_Toc27214"/>
      <w:bookmarkStart w:id="72" w:name="_Toc13490"/>
      <w:bookmarkStart w:id="73" w:name="_Toc10606"/>
      <w:bookmarkStart w:id="74" w:name="_Toc24423"/>
      <w:bookmarkStart w:id="75" w:name="_Toc4208"/>
      <w:r>
        <w:rPr>
          <w:rFonts w:hint="eastAsia"/>
          <w:color w:val="auto"/>
        </w:rPr>
        <w:t>方式</w:t>
      </w:r>
      <w:bookmarkEnd w:id="70"/>
      <w:bookmarkEnd w:id="71"/>
      <w:bookmarkEnd w:id="72"/>
      <w:bookmarkEnd w:id="73"/>
      <w:bookmarkEnd w:id="74"/>
      <w:bookmarkEnd w:id="75"/>
    </w:p>
    <w:p w14:paraId="5764465D">
      <w:pPr>
        <w:pStyle w:val="150"/>
        <w:rPr>
          <w:color w:val="auto"/>
        </w:rPr>
      </w:pPr>
      <w:r>
        <w:rPr>
          <w:rFonts w:hint="eastAsia"/>
          <w:color w:val="auto"/>
        </w:rPr>
        <w:t>采用自行排查、委托第三方专业机构排查以及两者相结合的方式。其中，公共排水管网排查应采用第三方专业机构开展排查工作。</w:t>
      </w:r>
    </w:p>
    <w:p w14:paraId="5C9EFABB">
      <w:pPr>
        <w:pStyle w:val="150"/>
        <w:rPr>
          <w:color w:val="auto"/>
        </w:rPr>
      </w:pPr>
      <w:r>
        <w:rPr>
          <w:rFonts w:hint="eastAsia"/>
          <w:color w:val="auto"/>
        </w:rPr>
        <w:t>设置复核和校对环节，确保排查无遗漏、全覆盖和准确</w:t>
      </w:r>
      <w:r>
        <w:rPr>
          <w:rFonts w:hint="eastAsia"/>
          <w:color w:val="auto"/>
          <w:lang w:val="en-US" w:eastAsia="zh-CN"/>
        </w:rPr>
        <w:t>性</w:t>
      </w:r>
      <w:r>
        <w:rPr>
          <w:rFonts w:hint="eastAsia"/>
          <w:color w:val="auto"/>
        </w:rPr>
        <w:t>。</w:t>
      </w:r>
    </w:p>
    <w:p w14:paraId="78F6FB62">
      <w:pPr>
        <w:pStyle w:val="89"/>
        <w:spacing w:before="312" w:after="321" w:afterLines="0"/>
        <w:rPr>
          <w:color w:val="auto"/>
        </w:rPr>
      </w:pPr>
      <w:bookmarkStart w:id="76" w:name="_Toc17762"/>
      <w:bookmarkStart w:id="77" w:name="_Toc23684"/>
      <w:bookmarkStart w:id="78" w:name="_Toc29976"/>
      <w:bookmarkStart w:id="79" w:name="_Toc10152"/>
      <w:bookmarkStart w:id="80" w:name="_Toc19734"/>
      <w:bookmarkStart w:id="81" w:name="_Toc29239"/>
      <w:r>
        <w:rPr>
          <w:rFonts w:hint="eastAsia"/>
          <w:color w:val="auto"/>
          <w:lang w:val="en-US" w:eastAsia="zh-CN"/>
        </w:rPr>
        <w:t>区域范围确定</w:t>
      </w:r>
      <w:bookmarkEnd w:id="76"/>
      <w:bookmarkEnd w:id="77"/>
      <w:bookmarkEnd w:id="78"/>
      <w:bookmarkEnd w:id="79"/>
      <w:bookmarkEnd w:id="80"/>
    </w:p>
    <w:p w14:paraId="1B75CF24">
      <w:pPr>
        <w:pStyle w:val="147"/>
        <w:rPr>
          <w:b/>
          <w:bCs/>
          <w:color w:val="auto"/>
        </w:rPr>
      </w:pPr>
      <w:r>
        <w:rPr>
          <w:rFonts w:hint="eastAsia"/>
          <w:color w:val="auto"/>
          <w:lang w:val="en-US" w:eastAsia="zh-CN"/>
        </w:rPr>
        <w:t>应</w:t>
      </w:r>
      <w:r>
        <w:rPr>
          <w:rFonts w:hint="eastAsia"/>
          <w:color w:val="auto"/>
        </w:rPr>
        <w:t>按照“点、线、面、网”相结合的方式，连片、成片开展排查工作。</w:t>
      </w:r>
      <w:r>
        <w:rPr>
          <w:rFonts w:hint="eastAsia"/>
          <w:color w:val="auto"/>
          <w:lang w:val="en-US" w:eastAsia="zh-CN"/>
        </w:rPr>
        <w:t>片区范围可由独立或一定数量的建设单元</w:t>
      </w:r>
      <w:r>
        <w:rPr>
          <w:rFonts w:hint="eastAsia"/>
          <w:color w:val="auto"/>
        </w:rPr>
        <w:t>（工业园区（工业集聚区）类、生活小区类、其他类）</w:t>
      </w:r>
      <w:r>
        <w:rPr>
          <w:rFonts w:hint="eastAsia"/>
          <w:color w:val="auto"/>
          <w:lang w:eastAsia="zh-CN"/>
        </w:rPr>
        <w:t>、</w:t>
      </w:r>
      <w:r>
        <w:rPr>
          <w:rFonts w:hint="eastAsia"/>
          <w:color w:val="auto"/>
          <w:lang w:val="en-US" w:eastAsia="zh-CN"/>
        </w:rPr>
        <w:t>公共排水设施、集中处理设施、入河排污口构成，或以镇（街道）为整体。</w:t>
      </w:r>
    </w:p>
    <w:p w14:paraId="19C3AE06">
      <w:pPr>
        <w:pStyle w:val="89"/>
        <w:spacing w:before="312" w:after="321" w:afterLines="0"/>
        <w:rPr>
          <w:color w:val="auto"/>
        </w:rPr>
      </w:pPr>
      <w:bookmarkStart w:id="82" w:name="_Toc24016"/>
      <w:bookmarkStart w:id="83" w:name="_Toc27760"/>
      <w:bookmarkStart w:id="84" w:name="_Toc1905"/>
      <w:bookmarkStart w:id="85" w:name="_Toc17062"/>
      <w:bookmarkStart w:id="86" w:name="_Toc10176"/>
      <w:r>
        <w:rPr>
          <w:rFonts w:hint="eastAsia"/>
          <w:color w:val="auto"/>
          <w:lang w:val="en-US" w:eastAsia="zh-CN"/>
        </w:rPr>
        <w:t>资料收集</w:t>
      </w:r>
      <w:bookmarkEnd w:id="81"/>
      <w:bookmarkEnd w:id="82"/>
      <w:bookmarkEnd w:id="83"/>
      <w:bookmarkEnd w:id="84"/>
      <w:bookmarkEnd w:id="85"/>
      <w:bookmarkEnd w:id="86"/>
    </w:p>
    <w:p w14:paraId="5A6D0A0F">
      <w:pPr>
        <w:pStyle w:val="147"/>
        <w:rPr>
          <w:rFonts w:hint="eastAsia"/>
          <w:color w:val="auto"/>
        </w:rPr>
      </w:pPr>
      <w:r>
        <w:rPr>
          <w:rFonts w:hint="eastAsia"/>
          <w:color w:val="auto"/>
          <w:lang w:val="en-US" w:eastAsia="zh-CN"/>
        </w:rPr>
        <w:t>对于</w:t>
      </w:r>
      <w:r>
        <w:rPr>
          <w:rFonts w:hint="eastAsia"/>
          <w:color w:val="auto"/>
        </w:rPr>
        <w:t>已建立排水管网地理信息系统的</w:t>
      </w:r>
      <w:r>
        <w:rPr>
          <w:rFonts w:hint="eastAsia"/>
          <w:color w:val="auto"/>
          <w:lang w:val="en-US" w:eastAsia="zh-CN"/>
        </w:rPr>
        <w:t>区域</w:t>
      </w:r>
      <w:r>
        <w:rPr>
          <w:rFonts w:hint="eastAsia"/>
          <w:color w:val="auto"/>
        </w:rPr>
        <w:t>，应收集</w:t>
      </w:r>
      <w:r>
        <w:rPr>
          <w:rFonts w:hint="eastAsia"/>
          <w:color w:val="auto"/>
          <w:lang w:val="en-US" w:eastAsia="zh-CN"/>
        </w:rPr>
        <w:t>现有</w:t>
      </w:r>
      <w:r>
        <w:rPr>
          <w:rFonts w:hint="eastAsia"/>
          <w:color w:val="auto"/>
        </w:rPr>
        <w:t>排水管网数据库和电子管网图</w:t>
      </w:r>
      <w:r>
        <w:rPr>
          <w:rFonts w:hint="eastAsia"/>
          <w:color w:val="auto"/>
          <w:lang w:val="en-US" w:eastAsia="zh-CN"/>
        </w:rPr>
        <w:t>资料</w:t>
      </w:r>
      <w:r>
        <w:rPr>
          <w:rFonts w:hint="eastAsia"/>
          <w:color w:val="auto"/>
        </w:rPr>
        <w:t>。</w:t>
      </w:r>
    </w:p>
    <w:p w14:paraId="576D1787">
      <w:pPr>
        <w:pStyle w:val="147"/>
        <w:rPr>
          <w:rFonts w:hint="eastAsia"/>
          <w:color w:val="auto"/>
          <w:lang w:val="en-US" w:eastAsia="zh-CN"/>
        </w:rPr>
      </w:pPr>
      <w:r>
        <w:rPr>
          <w:rFonts w:hint="eastAsia"/>
          <w:color w:val="auto"/>
          <w:lang w:val="en-US" w:eastAsia="zh-CN"/>
        </w:rPr>
        <w:t>应收集排査区域内不少于一个完整年度的污水处理厂进出水水质水量、重点排污企业出水水质水量等相关监测数据。</w:t>
      </w:r>
    </w:p>
    <w:p w14:paraId="3F2828E1">
      <w:pPr>
        <w:pStyle w:val="147"/>
        <w:rPr>
          <w:rFonts w:hint="eastAsia"/>
          <w:color w:val="auto"/>
          <w:lang w:val="en-US" w:eastAsia="zh-CN"/>
        </w:rPr>
      </w:pPr>
      <w:r>
        <w:rPr>
          <w:rFonts w:hint="eastAsia"/>
          <w:color w:val="auto"/>
          <w:lang w:val="en-US" w:eastAsia="zh-CN"/>
        </w:rPr>
        <w:t>应收集排查区域内河流、湖泊等各类自然水体不少于一个完整年度的水质监测数据。</w:t>
      </w:r>
    </w:p>
    <w:p w14:paraId="226E4181">
      <w:pPr>
        <w:pStyle w:val="147"/>
        <w:rPr>
          <w:rFonts w:hint="eastAsia"/>
          <w:color w:val="auto"/>
          <w:lang w:val="en-US" w:eastAsia="zh-CN"/>
        </w:rPr>
      </w:pPr>
      <w:r>
        <w:rPr>
          <w:rFonts w:hint="eastAsia"/>
          <w:color w:val="auto"/>
          <w:lang w:val="en-US" w:eastAsia="zh-CN"/>
        </w:rPr>
        <w:t>应收集行业主管部门相关工程图纸等资料。</w:t>
      </w:r>
    </w:p>
    <w:p w14:paraId="01425F52">
      <w:pPr>
        <w:pStyle w:val="147"/>
        <w:rPr>
          <w:rFonts w:hint="eastAsia"/>
          <w:color w:val="auto"/>
          <w:lang w:val="en-US" w:eastAsia="zh-CN"/>
        </w:rPr>
      </w:pPr>
      <w:r>
        <w:rPr>
          <w:rFonts w:hint="eastAsia"/>
          <w:color w:val="auto"/>
          <w:lang w:val="en-US" w:eastAsia="zh-CN"/>
        </w:rPr>
        <w:t>其他相关数据图像资料。</w:t>
      </w:r>
    </w:p>
    <w:p w14:paraId="5F9EDC7B">
      <w:pPr>
        <w:pStyle w:val="89"/>
        <w:spacing w:before="312" w:after="312"/>
        <w:rPr>
          <w:color w:val="auto"/>
        </w:rPr>
      </w:pPr>
      <w:bookmarkStart w:id="87" w:name="_Toc29988"/>
      <w:bookmarkStart w:id="88" w:name="_Toc9793"/>
      <w:bookmarkStart w:id="89" w:name="_Toc30290"/>
      <w:bookmarkStart w:id="90" w:name="_Toc723"/>
      <w:bookmarkStart w:id="91" w:name="_Toc25864"/>
      <w:bookmarkStart w:id="92" w:name="_Toc6453"/>
      <w:r>
        <w:rPr>
          <w:rFonts w:hint="eastAsia"/>
          <w:color w:val="auto"/>
          <w:lang w:val="en-US" w:eastAsia="zh-CN"/>
        </w:rPr>
        <w:t>方案制定</w:t>
      </w:r>
      <w:bookmarkEnd w:id="87"/>
      <w:bookmarkEnd w:id="88"/>
      <w:bookmarkEnd w:id="89"/>
      <w:bookmarkEnd w:id="90"/>
      <w:bookmarkEnd w:id="91"/>
    </w:p>
    <w:p w14:paraId="6846D9F3">
      <w:pPr>
        <w:pStyle w:val="147"/>
        <w:rPr>
          <w:b/>
          <w:bCs/>
          <w:color w:val="auto"/>
        </w:rPr>
      </w:pPr>
      <w:r>
        <w:rPr>
          <w:rFonts w:hint="eastAsia"/>
          <w:color w:val="auto"/>
          <w:lang w:val="en-US" w:eastAsia="zh-CN"/>
        </w:rPr>
        <w:t>由建设</w:t>
      </w:r>
      <w:r>
        <w:rPr>
          <w:rFonts w:hint="eastAsia"/>
          <w:b w:val="0"/>
          <w:bCs w:val="0"/>
          <w:color w:val="auto"/>
          <w:lang w:val="en-US" w:eastAsia="zh-CN"/>
        </w:rPr>
        <w:t>实施主体</w:t>
      </w:r>
      <w:r>
        <w:rPr>
          <w:rFonts w:hint="eastAsia"/>
          <w:color w:val="auto"/>
          <w:lang w:val="en-US" w:eastAsia="zh-CN"/>
        </w:rPr>
        <w:t>制定总体排查方案。</w:t>
      </w:r>
    </w:p>
    <w:p w14:paraId="1465B12F">
      <w:pPr>
        <w:pStyle w:val="147"/>
        <w:rPr>
          <w:b/>
          <w:bCs/>
          <w:color w:val="auto"/>
        </w:rPr>
      </w:pPr>
      <w:r>
        <w:rPr>
          <w:rFonts w:hint="eastAsia"/>
          <w:color w:val="auto"/>
          <w:lang w:val="en-US" w:eastAsia="zh-CN"/>
        </w:rPr>
        <w:t>排查</w:t>
      </w:r>
      <w:r>
        <w:rPr>
          <w:rFonts w:hint="eastAsia"/>
          <w:color w:val="auto"/>
        </w:rPr>
        <w:t>方案的内容应包括</w:t>
      </w:r>
      <w:r>
        <w:rPr>
          <w:rFonts w:hint="eastAsia"/>
          <w:color w:val="auto"/>
          <w:lang w:val="en-US" w:eastAsia="zh-CN"/>
        </w:rPr>
        <w:t>但不限于</w:t>
      </w:r>
      <w:r>
        <w:rPr>
          <w:rFonts w:hint="eastAsia"/>
          <w:color w:val="auto"/>
        </w:rPr>
        <w:t>项目概况、技术标准、排查内容、</w:t>
      </w:r>
      <w:r>
        <w:rPr>
          <w:rFonts w:hint="eastAsia"/>
          <w:color w:val="auto"/>
          <w:lang w:val="en-US" w:eastAsia="zh-CN"/>
        </w:rPr>
        <w:t>排查</w:t>
      </w:r>
      <w:r>
        <w:rPr>
          <w:rFonts w:hint="eastAsia"/>
          <w:color w:val="auto"/>
        </w:rPr>
        <w:t>方法、实施组织等。</w:t>
      </w:r>
    </w:p>
    <w:p w14:paraId="52DBC086">
      <w:pPr>
        <w:pStyle w:val="89"/>
        <w:spacing w:before="312" w:after="312"/>
        <w:rPr>
          <w:color w:val="auto"/>
        </w:rPr>
      </w:pPr>
      <w:bookmarkStart w:id="93" w:name="_Toc13425"/>
      <w:bookmarkStart w:id="94" w:name="_Toc6587"/>
      <w:bookmarkStart w:id="95" w:name="_Toc31970"/>
      <w:bookmarkStart w:id="96" w:name="_Toc9012"/>
      <w:bookmarkStart w:id="97" w:name="_Toc30700"/>
      <w:r>
        <w:rPr>
          <w:rFonts w:hint="eastAsia"/>
          <w:color w:val="auto"/>
          <w:lang w:val="en-US" w:eastAsia="zh-CN"/>
        </w:rPr>
        <w:t>工作要求</w:t>
      </w:r>
      <w:bookmarkEnd w:id="92"/>
      <w:bookmarkEnd w:id="93"/>
      <w:bookmarkEnd w:id="94"/>
      <w:bookmarkEnd w:id="95"/>
      <w:bookmarkEnd w:id="96"/>
      <w:bookmarkEnd w:id="97"/>
    </w:p>
    <w:p w14:paraId="040F6C3A">
      <w:pPr>
        <w:pStyle w:val="90"/>
        <w:keepNext w:val="0"/>
        <w:keepLines w:val="0"/>
        <w:pageBreakBefore w:val="0"/>
        <w:widowControl/>
        <w:kinsoku/>
        <w:wordWrap/>
        <w:overflowPunct/>
        <w:topLinePunct w:val="0"/>
        <w:autoSpaceDE/>
        <w:autoSpaceDN/>
        <w:bidi w:val="0"/>
        <w:adjustRightInd/>
        <w:snapToGrid/>
        <w:spacing w:before="156" w:after="156"/>
        <w:ind w:left="0"/>
        <w:textAlignment w:val="auto"/>
        <w:rPr>
          <w:color w:val="auto"/>
        </w:rPr>
      </w:pPr>
      <w:bookmarkStart w:id="98" w:name="_Toc22814"/>
      <w:bookmarkStart w:id="99" w:name="_Toc16279"/>
      <w:bookmarkStart w:id="100" w:name="_Toc3741"/>
      <w:bookmarkStart w:id="101" w:name="_Toc18872"/>
      <w:bookmarkStart w:id="102" w:name="_Toc9711"/>
      <w:bookmarkStart w:id="103" w:name="_Toc333"/>
      <w:r>
        <w:rPr>
          <w:rFonts w:hint="eastAsia"/>
          <w:color w:val="auto"/>
        </w:rPr>
        <w:t>工业园区（工业集聚区）类</w:t>
      </w:r>
      <w:bookmarkEnd w:id="98"/>
      <w:bookmarkEnd w:id="99"/>
      <w:bookmarkEnd w:id="100"/>
      <w:bookmarkEnd w:id="101"/>
      <w:bookmarkEnd w:id="102"/>
      <w:bookmarkEnd w:id="103"/>
    </w:p>
    <w:p w14:paraId="638EB0E7">
      <w:pPr>
        <w:pStyle w:val="150"/>
        <w:rPr>
          <w:color w:val="auto"/>
        </w:rPr>
      </w:pPr>
      <w:r>
        <w:rPr>
          <w:rFonts w:hint="eastAsia"/>
          <w:color w:val="auto"/>
        </w:rPr>
        <w:t>专业化的工业园区（如专业电镀园区）可按工业企业形式整体开展排查工作。</w:t>
      </w:r>
    </w:p>
    <w:p w14:paraId="1D3987A9">
      <w:pPr>
        <w:pStyle w:val="150"/>
        <w:rPr>
          <w:color w:val="auto"/>
        </w:rPr>
      </w:pPr>
      <w:r>
        <w:rPr>
          <w:rFonts w:hint="eastAsia"/>
          <w:color w:val="auto"/>
        </w:rPr>
        <w:t>无生产性</w:t>
      </w:r>
      <w:r>
        <w:rPr>
          <w:rFonts w:hint="eastAsia"/>
          <w:color w:val="auto"/>
          <w:lang w:eastAsia="zh-CN"/>
        </w:rPr>
        <w:t>废</w:t>
      </w:r>
      <w:r>
        <w:rPr>
          <w:rFonts w:hint="eastAsia"/>
          <w:color w:val="auto"/>
        </w:rPr>
        <w:t>水的工业企业可按本部分“</w:t>
      </w:r>
      <w:r>
        <w:rPr>
          <w:rFonts w:hint="eastAsia" w:ascii="黑体" w:hAnsi="黑体" w:eastAsia="黑体" w:cs="黑体"/>
          <w:b w:val="0"/>
          <w:bCs w:val="0"/>
          <w:color w:val="auto"/>
          <w:lang w:val="en-US" w:eastAsia="zh-CN"/>
        </w:rPr>
        <w:t>8</w:t>
      </w:r>
      <w:r>
        <w:rPr>
          <w:rFonts w:hint="eastAsia" w:ascii="黑体" w:hAnsi="黑体" w:eastAsia="黑体" w:cs="黑体"/>
          <w:b w:val="0"/>
          <w:bCs w:val="0"/>
          <w:color w:val="auto"/>
        </w:rPr>
        <w:t>.2 生活小区类</w:t>
      </w:r>
      <w:r>
        <w:rPr>
          <w:rFonts w:hint="eastAsia"/>
          <w:color w:val="auto"/>
        </w:rPr>
        <w:t>”开展排查工作。</w:t>
      </w:r>
    </w:p>
    <w:p w14:paraId="0C6185B3">
      <w:pPr>
        <w:pStyle w:val="150"/>
        <w:rPr>
          <w:color w:val="auto"/>
        </w:rPr>
      </w:pPr>
      <w:r>
        <w:rPr>
          <w:rFonts w:hint="eastAsia"/>
          <w:color w:val="auto"/>
        </w:rPr>
        <w:t>工业园区（工业集聚区）类中的公共排水设施排查要求可按本部分“</w:t>
      </w:r>
      <w:r>
        <w:rPr>
          <w:rFonts w:hint="eastAsia" w:ascii="黑体" w:hAnsi="黑体" w:eastAsia="黑体" w:cs="黑体"/>
          <w:color w:val="auto"/>
          <w:lang w:val="en-US" w:eastAsia="zh-CN"/>
        </w:rPr>
        <w:t>8</w:t>
      </w:r>
      <w:r>
        <w:rPr>
          <w:rFonts w:hint="eastAsia" w:ascii="黑体" w:hAnsi="黑体" w:eastAsia="黑体" w:cs="黑体"/>
          <w:color w:val="auto"/>
        </w:rPr>
        <w:t>.4 公共排水设施</w:t>
      </w:r>
      <w:r>
        <w:rPr>
          <w:rFonts w:hint="eastAsia"/>
          <w:color w:val="auto"/>
        </w:rPr>
        <w:t>”开展排查工作。</w:t>
      </w:r>
    </w:p>
    <w:p w14:paraId="7312DB84">
      <w:pPr>
        <w:pStyle w:val="150"/>
        <w:rPr>
          <w:color w:val="auto"/>
        </w:rPr>
      </w:pPr>
      <w:r>
        <w:rPr>
          <w:rFonts w:hint="eastAsia"/>
          <w:color w:val="auto"/>
        </w:rPr>
        <w:t>工业企业内部排查包括但不限于以下内容：</w:t>
      </w:r>
    </w:p>
    <w:p w14:paraId="793AAE85">
      <w:pPr>
        <w:pStyle w:val="43"/>
        <w:ind w:firstLine="420"/>
        <w:rPr>
          <w:rFonts w:hint="eastAsia"/>
          <w:color w:val="auto"/>
        </w:rPr>
      </w:pPr>
      <w:r>
        <w:rPr>
          <w:rFonts w:ascii="Times New Roman"/>
          <w:color w:val="auto"/>
        </w:rPr>
        <w:t>——</w:t>
      </w:r>
      <w:r>
        <w:rPr>
          <w:rFonts w:hint="eastAsia"/>
          <w:color w:val="auto"/>
          <w:lang w:val="en-US" w:eastAsia="zh-CN"/>
        </w:rPr>
        <w:t>企业取水许可、排污许可、排水许可登记</w:t>
      </w:r>
      <w:r>
        <w:rPr>
          <w:rFonts w:hint="eastAsia"/>
          <w:color w:val="auto"/>
        </w:rPr>
        <w:t>等情况；</w:t>
      </w:r>
    </w:p>
    <w:p w14:paraId="427E4FB6">
      <w:pPr>
        <w:pStyle w:val="43"/>
        <w:ind w:firstLine="420"/>
        <w:rPr>
          <w:rFonts w:hint="eastAsia"/>
          <w:color w:val="auto"/>
        </w:rPr>
      </w:pPr>
      <w:r>
        <w:rPr>
          <w:rFonts w:ascii="Times New Roman"/>
          <w:color w:val="auto"/>
        </w:rPr>
        <w:t>——</w:t>
      </w:r>
      <w:r>
        <w:rPr>
          <w:rFonts w:hint="eastAsia"/>
          <w:color w:val="auto"/>
        </w:rPr>
        <w:t>雨水、</w:t>
      </w:r>
      <w:r>
        <w:rPr>
          <w:rFonts w:hint="eastAsia"/>
          <w:color w:val="auto"/>
          <w:lang w:eastAsia="zh-CN"/>
        </w:rPr>
        <w:t>废</w:t>
      </w:r>
      <w:r>
        <w:rPr>
          <w:rFonts w:hint="eastAsia"/>
          <w:color w:val="auto"/>
        </w:rPr>
        <w:t>水、中水回用等管网设置、分布、走向、分流等情况；</w:t>
      </w:r>
    </w:p>
    <w:p w14:paraId="33DEA207">
      <w:pPr>
        <w:pStyle w:val="43"/>
        <w:shd w:val="clear"/>
        <w:ind w:firstLine="420"/>
        <w:rPr>
          <w:color w:val="auto"/>
        </w:rPr>
      </w:pPr>
      <w:r>
        <w:rPr>
          <w:rFonts w:ascii="Times New Roman"/>
          <w:color w:val="auto"/>
        </w:rPr>
        <w:t>——</w:t>
      </w:r>
      <w:r>
        <w:rPr>
          <w:rFonts w:hint="eastAsia"/>
          <w:color w:val="auto"/>
          <w:lang w:eastAsia="zh-CN"/>
        </w:rPr>
        <w:t>废</w:t>
      </w:r>
      <w:r>
        <w:rPr>
          <w:rFonts w:hint="eastAsia"/>
          <w:color w:val="auto"/>
        </w:rPr>
        <w:t>水的分质、分流、收集</w:t>
      </w:r>
      <w:r>
        <w:rPr>
          <w:rFonts w:hint="eastAsia"/>
          <w:color w:val="auto"/>
          <w:lang w:eastAsia="zh-CN"/>
        </w:rPr>
        <w:t>、</w:t>
      </w:r>
      <w:r>
        <w:rPr>
          <w:rFonts w:hint="eastAsia"/>
          <w:color w:val="auto"/>
        </w:rPr>
        <w:t>预处理等情况；</w:t>
      </w:r>
    </w:p>
    <w:p w14:paraId="0896F5F4">
      <w:pPr>
        <w:pStyle w:val="43"/>
        <w:shd w:val="clear"/>
        <w:ind w:firstLine="420"/>
        <w:rPr>
          <w:rFonts w:hint="eastAsia" w:eastAsia="宋体"/>
          <w:color w:val="auto"/>
          <w:lang w:val="en-US" w:eastAsia="zh-CN"/>
        </w:rPr>
      </w:pPr>
      <w:r>
        <w:rPr>
          <w:rFonts w:ascii="Times New Roman"/>
          <w:color w:val="auto"/>
        </w:rPr>
        <w:t>——</w:t>
      </w:r>
      <w:r>
        <w:rPr>
          <w:rFonts w:hint="eastAsia"/>
          <w:color w:val="auto"/>
        </w:rPr>
        <w:t>雨水分质、收集和处理等情况</w:t>
      </w:r>
      <w:r>
        <w:rPr>
          <w:rFonts w:hint="eastAsia"/>
          <w:color w:val="auto"/>
          <w:lang w:eastAsia="zh-CN"/>
        </w:rPr>
        <w:t>；</w:t>
      </w:r>
    </w:p>
    <w:p w14:paraId="601070E3">
      <w:pPr>
        <w:pStyle w:val="43"/>
        <w:ind w:firstLine="420"/>
        <w:rPr>
          <w:rFonts w:hint="eastAsia"/>
          <w:color w:val="auto"/>
        </w:rPr>
      </w:pPr>
      <w:r>
        <w:rPr>
          <w:rFonts w:ascii="Times New Roman"/>
          <w:color w:val="auto"/>
        </w:rPr>
        <w:t>——</w:t>
      </w:r>
      <w:r>
        <w:rPr>
          <w:rFonts w:hint="eastAsia"/>
          <w:color w:val="auto"/>
        </w:rPr>
        <w:t>排水管网完整性、破损、错接漏接、跑冒滴漏等情况；</w:t>
      </w:r>
    </w:p>
    <w:p w14:paraId="01DE1299">
      <w:pPr>
        <w:pStyle w:val="43"/>
        <w:ind w:firstLine="420"/>
        <w:rPr>
          <w:rFonts w:hint="eastAsia"/>
          <w:color w:val="auto"/>
        </w:rPr>
      </w:pPr>
      <w:r>
        <w:rPr>
          <w:rFonts w:ascii="Times New Roman"/>
          <w:color w:val="auto"/>
        </w:rPr>
        <w:t>——</w:t>
      </w:r>
      <w:r>
        <w:rPr>
          <w:rFonts w:hint="eastAsia"/>
          <w:color w:val="auto"/>
        </w:rPr>
        <w:t>（预）处理设施设置、</w:t>
      </w:r>
      <w:r>
        <w:rPr>
          <w:rFonts w:hint="eastAsia"/>
          <w:color w:val="auto"/>
          <w:lang w:val="en-US" w:eastAsia="zh-CN"/>
        </w:rPr>
        <w:t>进出水水质、</w:t>
      </w:r>
      <w:r>
        <w:rPr>
          <w:rFonts w:hint="eastAsia"/>
          <w:color w:val="auto"/>
        </w:rPr>
        <w:t>运行</w:t>
      </w:r>
      <w:r>
        <w:rPr>
          <w:rFonts w:hint="eastAsia"/>
          <w:color w:val="auto"/>
          <w:lang w:val="en-US" w:eastAsia="zh-CN"/>
        </w:rPr>
        <w:t>负荷</w:t>
      </w:r>
      <w:r>
        <w:rPr>
          <w:rFonts w:hint="eastAsia"/>
          <w:color w:val="auto"/>
        </w:rPr>
        <w:t>、日常监管等情况；</w:t>
      </w:r>
    </w:p>
    <w:p w14:paraId="4BBF7AD7">
      <w:pPr>
        <w:pStyle w:val="43"/>
        <w:ind w:firstLine="420"/>
        <w:rPr>
          <w:rFonts w:hint="eastAsia"/>
          <w:color w:val="auto"/>
          <w:lang w:eastAsia="zh-CN"/>
        </w:rPr>
      </w:pPr>
      <w:r>
        <w:rPr>
          <w:rFonts w:ascii="Times New Roman"/>
          <w:color w:val="auto"/>
        </w:rPr>
        <w:t>——</w:t>
      </w:r>
      <w:r>
        <w:rPr>
          <w:rFonts w:hint="eastAsia"/>
          <w:color w:val="auto"/>
          <w:lang w:val="en-US" w:eastAsia="zh-CN"/>
        </w:rPr>
        <w:t>排放口、排水设施等标识标牌情况</w:t>
      </w:r>
      <w:r>
        <w:rPr>
          <w:rFonts w:hint="eastAsia"/>
          <w:color w:val="auto"/>
          <w:lang w:eastAsia="zh-CN"/>
        </w:rPr>
        <w:t>。</w:t>
      </w:r>
    </w:p>
    <w:p w14:paraId="7BA59871">
      <w:pPr>
        <w:pStyle w:val="150"/>
        <w:rPr>
          <w:color w:val="auto"/>
        </w:rPr>
      </w:pPr>
      <w:r>
        <w:rPr>
          <w:rFonts w:hint="eastAsia"/>
          <w:color w:val="auto"/>
          <w:lang w:val="en-US" w:eastAsia="zh-CN"/>
        </w:rPr>
        <w:t>对于重点</w:t>
      </w:r>
      <w:r>
        <w:rPr>
          <w:rFonts w:hint="eastAsia"/>
          <w:color w:val="auto"/>
        </w:rPr>
        <w:t>行业的工业企业，还应排查包括但不限于以下内容：</w:t>
      </w:r>
    </w:p>
    <w:p w14:paraId="0FB398E5">
      <w:pPr>
        <w:pStyle w:val="150"/>
        <w:numPr>
          <w:ilvl w:val="3"/>
          <w:numId w:val="0"/>
        </w:numPr>
        <w:ind w:leftChars="0" w:firstLine="420" w:firstLineChars="200"/>
        <w:rPr>
          <w:rFonts w:hint="default" w:eastAsia="宋体"/>
          <w:color w:val="auto"/>
          <w:lang w:val="en-US" w:eastAsia="zh-CN"/>
        </w:rPr>
      </w:pPr>
      <w:r>
        <w:rPr>
          <w:rFonts w:ascii="Times New Roman"/>
          <w:color w:val="auto"/>
        </w:rPr>
        <w:t>——</w:t>
      </w:r>
      <w:r>
        <w:rPr>
          <w:rFonts w:hint="eastAsia"/>
          <w:color w:val="auto"/>
          <w:lang w:eastAsia="zh-CN"/>
        </w:rPr>
        <w:t>废</w:t>
      </w:r>
      <w:r>
        <w:rPr>
          <w:rFonts w:hint="eastAsia"/>
          <w:color w:val="auto"/>
        </w:rPr>
        <w:t>水污染类型基本情况</w:t>
      </w:r>
      <w:r>
        <w:rPr>
          <w:rFonts w:hint="eastAsia"/>
          <w:color w:val="auto"/>
          <w:lang w:eastAsia="zh-CN"/>
        </w:rPr>
        <w:t>；</w:t>
      </w:r>
    </w:p>
    <w:p w14:paraId="449BACF8">
      <w:pPr>
        <w:pStyle w:val="43"/>
        <w:ind w:firstLine="420"/>
        <w:rPr>
          <w:color w:val="auto"/>
        </w:rPr>
      </w:pPr>
      <w:r>
        <w:rPr>
          <w:rFonts w:ascii="Times New Roman"/>
          <w:color w:val="auto"/>
        </w:rPr>
        <w:t>——</w:t>
      </w:r>
      <w:r>
        <w:rPr>
          <w:rFonts w:hint="eastAsia"/>
          <w:color w:val="auto"/>
        </w:rPr>
        <w:t>涉第一类污染物的</w:t>
      </w:r>
      <w:r>
        <w:rPr>
          <w:rFonts w:hint="eastAsia"/>
          <w:color w:val="auto"/>
          <w:lang w:eastAsia="zh-CN"/>
        </w:rPr>
        <w:t>废</w:t>
      </w:r>
      <w:r>
        <w:rPr>
          <w:rFonts w:hint="eastAsia"/>
          <w:color w:val="auto"/>
        </w:rPr>
        <w:t>水，单独收集、预处理和达标等情况；</w:t>
      </w:r>
    </w:p>
    <w:p w14:paraId="65FD6B9C">
      <w:pPr>
        <w:pStyle w:val="43"/>
        <w:ind w:firstLine="420"/>
        <w:rPr>
          <w:color w:val="auto"/>
        </w:rPr>
      </w:pPr>
      <w:r>
        <w:rPr>
          <w:rFonts w:ascii="Times New Roman"/>
          <w:color w:val="auto"/>
        </w:rPr>
        <w:t>——</w:t>
      </w:r>
      <w:r>
        <w:rPr>
          <w:rFonts w:hint="eastAsia"/>
          <w:color w:val="auto"/>
        </w:rPr>
        <w:t>含氰化物的</w:t>
      </w:r>
      <w:r>
        <w:rPr>
          <w:rFonts w:hint="eastAsia"/>
          <w:color w:val="auto"/>
          <w:lang w:eastAsia="zh-CN"/>
        </w:rPr>
        <w:t>废</w:t>
      </w:r>
      <w:r>
        <w:rPr>
          <w:rFonts w:hint="eastAsia"/>
          <w:color w:val="auto"/>
        </w:rPr>
        <w:t>水，单独收集、处理和安全性等情况；</w:t>
      </w:r>
    </w:p>
    <w:p w14:paraId="70DC38F4">
      <w:pPr>
        <w:pStyle w:val="43"/>
        <w:ind w:firstLine="420"/>
        <w:rPr>
          <w:color w:val="auto"/>
        </w:rPr>
      </w:pPr>
      <w:r>
        <w:rPr>
          <w:rFonts w:ascii="Times New Roman"/>
          <w:color w:val="auto"/>
        </w:rPr>
        <w:t>——</w:t>
      </w:r>
      <w:r>
        <w:rPr>
          <w:rFonts w:hint="eastAsia"/>
          <w:color w:val="auto"/>
        </w:rPr>
        <w:t>含高浓度有机物、高盐、高热、高磷、高氨氮、难降解等</w:t>
      </w:r>
      <w:r>
        <w:rPr>
          <w:rFonts w:hint="eastAsia"/>
          <w:color w:val="auto"/>
          <w:lang w:eastAsia="zh-CN"/>
        </w:rPr>
        <w:t>废</w:t>
      </w:r>
      <w:r>
        <w:rPr>
          <w:rFonts w:hint="eastAsia"/>
          <w:color w:val="auto"/>
        </w:rPr>
        <w:t>水的预处理情况；</w:t>
      </w:r>
    </w:p>
    <w:p w14:paraId="3A6CFEFF">
      <w:pPr>
        <w:pStyle w:val="43"/>
        <w:ind w:firstLine="420"/>
        <w:rPr>
          <w:color w:val="auto"/>
        </w:rPr>
      </w:pPr>
      <w:r>
        <w:rPr>
          <w:rFonts w:ascii="Times New Roman"/>
          <w:color w:val="auto"/>
        </w:rPr>
        <w:t>——</w:t>
      </w:r>
      <w:r>
        <w:rPr>
          <w:rFonts w:hint="eastAsia"/>
          <w:color w:val="auto"/>
        </w:rPr>
        <w:t>初期雨水池设置、分类收集、运行等情况；</w:t>
      </w:r>
    </w:p>
    <w:p w14:paraId="33BEB392">
      <w:pPr>
        <w:pStyle w:val="43"/>
        <w:ind w:firstLine="420"/>
        <w:rPr>
          <w:color w:val="auto"/>
        </w:rPr>
      </w:pPr>
      <w:r>
        <w:rPr>
          <w:rFonts w:ascii="Times New Roman"/>
          <w:color w:val="auto"/>
        </w:rPr>
        <w:t>——</w:t>
      </w:r>
      <w:r>
        <w:rPr>
          <w:rFonts w:hint="eastAsia"/>
          <w:color w:val="auto"/>
        </w:rPr>
        <w:t>应急池、应急设施、应急收集管网等情况；</w:t>
      </w:r>
    </w:p>
    <w:p w14:paraId="4D45BBEC">
      <w:pPr>
        <w:pStyle w:val="43"/>
        <w:ind w:firstLine="420"/>
        <w:rPr>
          <w:color w:val="auto"/>
        </w:rPr>
      </w:pPr>
      <w:r>
        <w:rPr>
          <w:rFonts w:ascii="Times New Roman"/>
          <w:color w:val="auto"/>
        </w:rPr>
        <w:t>——</w:t>
      </w:r>
      <w:r>
        <w:rPr>
          <w:rFonts w:hint="eastAsia"/>
          <w:color w:val="auto"/>
        </w:rPr>
        <w:t>明管敷设、架空敷设、防腐蚀、防渗漏</w:t>
      </w:r>
      <w:r>
        <w:rPr>
          <w:rFonts w:hint="eastAsia"/>
          <w:color w:val="auto"/>
          <w:lang w:eastAsia="zh-CN"/>
        </w:rPr>
        <w:t>、</w:t>
      </w:r>
      <w:r>
        <w:rPr>
          <w:rFonts w:hint="eastAsia"/>
          <w:color w:val="auto"/>
          <w:lang w:val="en-US" w:eastAsia="zh-CN"/>
        </w:rPr>
        <w:t>标识标牌</w:t>
      </w:r>
      <w:r>
        <w:rPr>
          <w:rFonts w:hint="eastAsia"/>
          <w:color w:val="auto"/>
        </w:rPr>
        <w:t>等情况；</w:t>
      </w:r>
    </w:p>
    <w:p w14:paraId="5BC16B61">
      <w:pPr>
        <w:pStyle w:val="43"/>
        <w:ind w:firstLine="420"/>
        <w:rPr>
          <w:color w:val="auto"/>
        </w:rPr>
      </w:pPr>
      <w:r>
        <w:rPr>
          <w:rFonts w:ascii="Times New Roman"/>
          <w:color w:val="auto"/>
        </w:rPr>
        <w:t>——</w:t>
      </w:r>
      <w:r>
        <w:rPr>
          <w:rFonts w:hint="eastAsia"/>
          <w:color w:val="auto"/>
          <w:lang w:eastAsia="zh-CN"/>
        </w:rPr>
        <w:t>废</w:t>
      </w:r>
      <w:r>
        <w:rPr>
          <w:rFonts w:hint="eastAsia"/>
          <w:color w:val="auto"/>
        </w:rPr>
        <w:t>水、初期雨水等自动监测设施配置、运行等情况；</w:t>
      </w:r>
    </w:p>
    <w:p w14:paraId="0E4648F6">
      <w:pPr>
        <w:pStyle w:val="43"/>
        <w:ind w:firstLine="420"/>
        <w:rPr>
          <w:color w:val="auto"/>
        </w:rPr>
      </w:pPr>
      <w:r>
        <w:rPr>
          <w:rFonts w:ascii="Times New Roman"/>
          <w:color w:val="auto"/>
        </w:rPr>
        <w:t>——</w:t>
      </w:r>
      <w:r>
        <w:rPr>
          <w:rFonts w:hint="eastAsia"/>
          <w:color w:val="auto"/>
        </w:rPr>
        <w:t>地下水监测井设置和定期监测等情况。</w:t>
      </w:r>
    </w:p>
    <w:p w14:paraId="1C191E86">
      <w:pPr>
        <w:pStyle w:val="90"/>
        <w:keepNext w:val="0"/>
        <w:keepLines w:val="0"/>
        <w:pageBreakBefore w:val="0"/>
        <w:widowControl/>
        <w:kinsoku/>
        <w:wordWrap/>
        <w:overflowPunct/>
        <w:topLinePunct w:val="0"/>
        <w:autoSpaceDE/>
        <w:autoSpaceDN/>
        <w:bidi w:val="0"/>
        <w:adjustRightInd/>
        <w:snapToGrid/>
        <w:spacing w:before="156" w:after="156"/>
        <w:ind w:left="0"/>
        <w:textAlignment w:val="auto"/>
        <w:rPr>
          <w:color w:val="auto"/>
        </w:rPr>
      </w:pPr>
      <w:bookmarkStart w:id="104" w:name="_Toc6716"/>
      <w:bookmarkStart w:id="105" w:name="_Toc13"/>
      <w:bookmarkStart w:id="106" w:name="_Toc23621"/>
      <w:bookmarkStart w:id="107" w:name="_Toc4070"/>
      <w:bookmarkStart w:id="108" w:name="_Toc6053"/>
      <w:bookmarkStart w:id="109" w:name="_Toc24522"/>
      <w:r>
        <w:rPr>
          <w:rFonts w:hint="eastAsia"/>
          <w:color w:val="auto"/>
        </w:rPr>
        <w:t>生活小区类</w:t>
      </w:r>
      <w:bookmarkEnd w:id="104"/>
      <w:bookmarkEnd w:id="105"/>
      <w:bookmarkEnd w:id="106"/>
      <w:bookmarkEnd w:id="107"/>
      <w:bookmarkEnd w:id="108"/>
      <w:bookmarkEnd w:id="109"/>
    </w:p>
    <w:p w14:paraId="51BC3838">
      <w:pPr>
        <w:pStyle w:val="150"/>
        <w:rPr>
          <w:color w:val="auto"/>
        </w:rPr>
      </w:pPr>
      <w:r>
        <w:rPr>
          <w:rFonts w:hint="eastAsia"/>
          <w:color w:val="auto"/>
        </w:rPr>
        <w:t>重点应排查雨污分流情况，预处理设施配套、处理等情况，包括但不限于以下内容：</w:t>
      </w:r>
    </w:p>
    <w:p w14:paraId="3FCDD9DA">
      <w:pPr>
        <w:pStyle w:val="43"/>
        <w:ind w:firstLine="420"/>
        <w:rPr>
          <w:color w:val="auto"/>
        </w:rPr>
      </w:pPr>
      <w:r>
        <w:rPr>
          <w:rFonts w:ascii="Times New Roman"/>
          <w:color w:val="auto"/>
        </w:rPr>
        <w:t>——</w:t>
      </w:r>
      <w:r>
        <w:rPr>
          <w:rFonts w:hint="eastAsia"/>
          <w:color w:val="auto"/>
          <w:lang w:val="en-US" w:eastAsia="zh-CN"/>
        </w:rPr>
        <w:t>室内</w:t>
      </w:r>
      <w:r>
        <w:rPr>
          <w:rFonts w:hint="eastAsia"/>
          <w:color w:val="auto"/>
        </w:rPr>
        <w:t>排水雨污分流</w:t>
      </w:r>
      <w:r>
        <w:rPr>
          <w:rFonts w:hint="eastAsia"/>
          <w:color w:val="auto"/>
          <w:lang w:eastAsia="zh-CN"/>
        </w:rPr>
        <w:t>、</w:t>
      </w:r>
      <w:r>
        <w:rPr>
          <w:rFonts w:hint="eastAsia"/>
          <w:color w:val="auto"/>
        </w:rPr>
        <w:t>管道错接漏接等情况；</w:t>
      </w:r>
    </w:p>
    <w:p w14:paraId="1061C313">
      <w:pPr>
        <w:pStyle w:val="43"/>
        <w:ind w:firstLine="420"/>
        <w:rPr>
          <w:color w:val="auto"/>
        </w:rPr>
      </w:pPr>
      <w:r>
        <w:rPr>
          <w:rFonts w:ascii="Times New Roman"/>
          <w:color w:val="auto"/>
        </w:rPr>
        <w:t>——</w:t>
      </w:r>
      <w:r>
        <w:rPr>
          <w:rFonts w:hint="eastAsia"/>
          <w:color w:val="auto"/>
        </w:rPr>
        <w:t>阳、露台洗涤</w:t>
      </w:r>
      <w:r>
        <w:rPr>
          <w:rFonts w:hint="eastAsia"/>
          <w:color w:val="auto"/>
          <w:lang w:val="en-US" w:eastAsia="zh-CN"/>
        </w:rPr>
        <w:t>污水</w:t>
      </w:r>
      <w:r>
        <w:rPr>
          <w:rFonts w:hint="eastAsia"/>
          <w:color w:val="auto"/>
        </w:rPr>
        <w:t>接管情况；</w:t>
      </w:r>
    </w:p>
    <w:p w14:paraId="48E16057">
      <w:pPr>
        <w:pStyle w:val="43"/>
        <w:ind w:firstLine="420"/>
        <w:rPr>
          <w:color w:val="auto"/>
        </w:rPr>
      </w:pPr>
      <w:r>
        <w:rPr>
          <w:rFonts w:ascii="Times New Roman"/>
          <w:color w:val="auto"/>
        </w:rPr>
        <w:t>——</w:t>
      </w:r>
      <w:r>
        <w:rPr>
          <w:rFonts w:hint="eastAsia"/>
          <w:color w:val="auto"/>
        </w:rPr>
        <w:t>屋（户）外立管破损等情况；</w:t>
      </w:r>
    </w:p>
    <w:p w14:paraId="541BE0E6">
      <w:pPr>
        <w:pStyle w:val="43"/>
        <w:ind w:firstLine="420"/>
        <w:rPr>
          <w:color w:val="auto"/>
        </w:rPr>
      </w:pPr>
      <w:r>
        <w:rPr>
          <w:rFonts w:ascii="Times New Roman"/>
          <w:color w:val="auto"/>
        </w:rPr>
        <w:t>——</w:t>
      </w:r>
      <w:r>
        <w:rPr>
          <w:rFonts w:hint="eastAsia"/>
          <w:color w:val="auto"/>
        </w:rPr>
        <w:t>空调冷凝水接入雨落水管情况；</w:t>
      </w:r>
    </w:p>
    <w:p w14:paraId="376C7AAE">
      <w:pPr>
        <w:pStyle w:val="43"/>
        <w:ind w:firstLine="420"/>
        <w:rPr>
          <w:color w:val="auto"/>
        </w:rPr>
      </w:pPr>
      <w:r>
        <w:rPr>
          <w:rFonts w:ascii="Times New Roman"/>
          <w:color w:val="auto"/>
        </w:rPr>
        <w:t>——</w:t>
      </w:r>
      <w:r>
        <w:rPr>
          <w:rFonts w:hint="eastAsia"/>
          <w:color w:val="auto"/>
        </w:rPr>
        <w:t>室外排水系统清扫、检查设施等设置及运行情况；</w:t>
      </w:r>
    </w:p>
    <w:p w14:paraId="46213C07">
      <w:pPr>
        <w:pStyle w:val="43"/>
        <w:ind w:firstLine="420"/>
        <w:rPr>
          <w:color w:val="auto"/>
        </w:rPr>
      </w:pPr>
      <w:r>
        <w:rPr>
          <w:rFonts w:ascii="Times New Roman"/>
          <w:color w:val="auto"/>
        </w:rPr>
        <w:t>——</w:t>
      </w:r>
      <w:r>
        <w:rPr>
          <w:rFonts w:hint="eastAsia"/>
          <w:color w:val="auto"/>
        </w:rPr>
        <w:t>生活垃圾转运、清洗点等污水收集、排放等情况；</w:t>
      </w:r>
    </w:p>
    <w:p w14:paraId="60E801CA">
      <w:pPr>
        <w:pStyle w:val="43"/>
        <w:ind w:firstLine="420"/>
        <w:rPr>
          <w:color w:val="auto"/>
        </w:rPr>
      </w:pPr>
      <w:r>
        <w:rPr>
          <w:rFonts w:ascii="Times New Roman"/>
          <w:color w:val="auto"/>
        </w:rPr>
        <w:t>——</w:t>
      </w:r>
      <w:r>
        <w:rPr>
          <w:rFonts w:hint="eastAsia"/>
          <w:color w:val="auto"/>
        </w:rPr>
        <w:t>地下车库地面冲洗排水收集、预处理等情况；</w:t>
      </w:r>
    </w:p>
    <w:p w14:paraId="3F3BE1DB">
      <w:pPr>
        <w:pStyle w:val="43"/>
        <w:ind w:firstLine="420"/>
        <w:rPr>
          <w:color w:val="auto"/>
        </w:rPr>
      </w:pPr>
      <w:r>
        <w:rPr>
          <w:rFonts w:ascii="Times New Roman"/>
          <w:color w:val="auto"/>
        </w:rPr>
        <w:t>——</w:t>
      </w:r>
      <w:r>
        <w:rPr>
          <w:rFonts w:hint="eastAsia"/>
          <w:color w:val="auto"/>
        </w:rPr>
        <w:t>小区内景观水体、游泳池等排水情况；</w:t>
      </w:r>
    </w:p>
    <w:p w14:paraId="31C9F281">
      <w:pPr>
        <w:pStyle w:val="43"/>
        <w:ind w:firstLine="420"/>
        <w:rPr>
          <w:color w:val="auto"/>
        </w:rPr>
      </w:pPr>
      <w:r>
        <w:rPr>
          <w:rFonts w:ascii="Times New Roman"/>
          <w:color w:val="auto"/>
        </w:rPr>
        <w:t>——</w:t>
      </w:r>
      <w:r>
        <w:rPr>
          <w:rFonts w:hint="eastAsia"/>
          <w:color w:val="auto"/>
        </w:rPr>
        <w:t>化粪池等预处理设施设置、运行、维护等情况；</w:t>
      </w:r>
    </w:p>
    <w:p w14:paraId="71BA56AA">
      <w:pPr>
        <w:pStyle w:val="43"/>
        <w:ind w:firstLine="420"/>
        <w:rPr>
          <w:color w:val="auto"/>
        </w:rPr>
      </w:pPr>
      <w:r>
        <w:rPr>
          <w:rFonts w:ascii="Times New Roman"/>
          <w:color w:val="auto"/>
        </w:rPr>
        <w:t>——</w:t>
      </w:r>
      <w:r>
        <w:rPr>
          <w:rFonts w:hint="eastAsia"/>
          <w:color w:val="auto"/>
        </w:rPr>
        <w:t>商业裙楼等其他类污水排查见“</w:t>
      </w:r>
      <w:r>
        <w:rPr>
          <w:rFonts w:hint="eastAsia" w:ascii="黑体" w:hAnsi="黑体" w:eastAsia="黑体" w:cs="黑体"/>
          <w:b w:val="0"/>
          <w:bCs w:val="0"/>
          <w:color w:val="auto"/>
          <w:lang w:val="en-US" w:eastAsia="zh-CN"/>
        </w:rPr>
        <w:t>8</w:t>
      </w:r>
      <w:r>
        <w:rPr>
          <w:rFonts w:hint="eastAsia" w:ascii="黑体" w:hAnsi="黑体" w:eastAsia="黑体" w:cs="黑体"/>
          <w:b w:val="0"/>
          <w:bCs w:val="0"/>
          <w:color w:val="auto"/>
        </w:rPr>
        <w:t>.3.</w:t>
      </w:r>
      <w:r>
        <w:rPr>
          <w:rFonts w:hint="eastAsia" w:ascii="黑体" w:hAnsi="黑体" w:eastAsia="黑体" w:cs="黑体"/>
          <w:b w:val="0"/>
          <w:bCs w:val="0"/>
          <w:color w:val="auto"/>
          <w:lang w:val="en-US" w:eastAsia="zh-CN"/>
        </w:rPr>
        <w:t>1</w:t>
      </w:r>
      <w:r>
        <w:rPr>
          <w:rFonts w:hint="eastAsia" w:ascii="黑体" w:hAnsi="黑体" w:eastAsia="黑体" w:cs="黑体"/>
          <w:b w:val="0"/>
          <w:bCs w:val="0"/>
          <w:color w:val="auto"/>
        </w:rPr>
        <w:t xml:space="preserve"> </w:t>
      </w:r>
      <w:r>
        <w:rPr>
          <w:rFonts w:hint="eastAsia" w:ascii="黑体" w:hAnsi="黑体" w:eastAsia="黑体" w:cs="黑体"/>
          <w:b w:val="0"/>
          <w:bCs w:val="0"/>
          <w:color w:val="auto"/>
          <w:lang w:val="en-US" w:eastAsia="zh-CN"/>
        </w:rPr>
        <w:t>六小行业及其他排水户</w:t>
      </w:r>
      <w:r>
        <w:rPr>
          <w:rFonts w:hint="eastAsia"/>
          <w:color w:val="auto"/>
        </w:rPr>
        <w:t>”；</w:t>
      </w:r>
    </w:p>
    <w:p w14:paraId="7CAEB475">
      <w:pPr>
        <w:pStyle w:val="43"/>
        <w:ind w:firstLine="420"/>
        <w:rPr>
          <w:color w:val="auto"/>
        </w:rPr>
      </w:pPr>
      <w:r>
        <w:rPr>
          <w:rFonts w:ascii="Times New Roman"/>
          <w:color w:val="auto"/>
        </w:rPr>
        <w:t>——</w:t>
      </w:r>
      <w:r>
        <w:rPr>
          <w:rFonts w:hint="eastAsia"/>
          <w:color w:val="auto"/>
        </w:rPr>
        <w:t>预处理设施、排水设施等标识标牌设置情况；</w:t>
      </w:r>
    </w:p>
    <w:p w14:paraId="11E4A74D">
      <w:pPr>
        <w:pStyle w:val="43"/>
        <w:ind w:firstLine="420"/>
        <w:rPr>
          <w:color w:val="auto"/>
        </w:rPr>
      </w:pPr>
      <w:r>
        <w:rPr>
          <w:rFonts w:ascii="Times New Roman"/>
          <w:color w:val="auto"/>
        </w:rPr>
        <w:t>——</w:t>
      </w:r>
      <w:r>
        <w:rPr>
          <w:rFonts w:hint="eastAsia"/>
          <w:color w:val="auto"/>
        </w:rPr>
        <w:t>雨水总排放口、污</w:t>
      </w:r>
      <w:r>
        <w:rPr>
          <w:rFonts w:hint="eastAsia"/>
          <w:color w:val="auto"/>
          <w:lang w:val="en-US" w:eastAsia="zh-CN"/>
        </w:rPr>
        <w:t>水</w:t>
      </w:r>
      <w:r>
        <w:rPr>
          <w:rFonts w:hint="eastAsia"/>
          <w:color w:val="auto"/>
        </w:rPr>
        <w:t>总排放口接户井设置以及雨水、污水接管、排放情况；</w:t>
      </w:r>
    </w:p>
    <w:p w14:paraId="25F27D3B">
      <w:pPr>
        <w:pStyle w:val="43"/>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rFonts w:hint="eastAsia" w:eastAsia="宋体"/>
          <w:color w:val="auto"/>
          <w:lang w:eastAsia="zh-CN"/>
        </w:rPr>
      </w:pPr>
      <w:r>
        <w:rPr>
          <w:rFonts w:ascii="Times New Roman"/>
          <w:color w:val="auto"/>
        </w:rPr>
        <w:t>——</w:t>
      </w:r>
      <w:r>
        <w:rPr>
          <w:rFonts w:hint="eastAsia"/>
          <w:color w:val="auto"/>
        </w:rPr>
        <w:t>有条件的，可在污水接户井处采集水样进行水质分析，用于判断生活小区类雨污分流情况</w:t>
      </w:r>
      <w:r>
        <w:rPr>
          <w:rFonts w:hint="eastAsia"/>
          <w:color w:val="auto"/>
          <w:lang w:eastAsia="zh-CN"/>
        </w:rPr>
        <w:t>。</w:t>
      </w:r>
    </w:p>
    <w:p w14:paraId="405A4C40">
      <w:pPr>
        <w:pStyle w:val="150"/>
        <w:rPr>
          <w:color w:val="auto"/>
        </w:rPr>
      </w:pPr>
      <w:r>
        <w:rPr>
          <w:rFonts w:hint="eastAsia"/>
          <w:color w:val="auto"/>
          <w:shd w:val="clear"/>
        </w:rPr>
        <w:t>室内</w:t>
      </w:r>
      <w:r>
        <w:rPr>
          <w:rFonts w:hint="eastAsia"/>
          <w:color w:val="auto"/>
          <w:shd w:val="clear"/>
          <w:lang w:val="en-US" w:eastAsia="zh-CN"/>
        </w:rPr>
        <w:t>雨污分流</w:t>
      </w:r>
      <w:r>
        <w:rPr>
          <w:rFonts w:hint="eastAsia"/>
          <w:color w:val="auto"/>
          <w:shd w:val="clear"/>
        </w:rPr>
        <w:t>、错接漏接</w:t>
      </w:r>
      <w:r>
        <w:rPr>
          <w:rFonts w:hint="eastAsia"/>
          <w:color w:val="auto"/>
        </w:rPr>
        <w:t>等情况的排查采用入户方式开展。</w:t>
      </w:r>
    </w:p>
    <w:p w14:paraId="4F5975A0">
      <w:pPr>
        <w:pStyle w:val="150"/>
        <w:rPr>
          <w:color w:val="auto"/>
        </w:rPr>
      </w:pPr>
      <w:r>
        <w:rPr>
          <w:rFonts w:hint="eastAsia"/>
          <w:color w:val="auto"/>
        </w:rPr>
        <w:t>室外排水设施排查可按本部分“</w:t>
      </w:r>
      <w:r>
        <w:rPr>
          <w:rFonts w:hint="eastAsia" w:ascii="黑体" w:hAnsi="黑体" w:eastAsia="黑体" w:cs="黑体"/>
          <w:color w:val="auto"/>
          <w:lang w:val="en-US" w:eastAsia="zh-CN"/>
        </w:rPr>
        <w:t>8</w:t>
      </w:r>
      <w:r>
        <w:rPr>
          <w:rFonts w:hint="eastAsia" w:ascii="黑体" w:hAnsi="黑体" w:eastAsia="黑体" w:cs="黑体"/>
          <w:color w:val="auto"/>
        </w:rPr>
        <w:t>.4 公共排水设施</w:t>
      </w:r>
      <w:r>
        <w:rPr>
          <w:rFonts w:hint="eastAsia"/>
          <w:color w:val="auto"/>
        </w:rPr>
        <w:t>”开展排查工作。</w:t>
      </w:r>
    </w:p>
    <w:p w14:paraId="0329E97C">
      <w:pPr>
        <w:pStyle w:val="90"/>
        <w:spacing w:before="156" w:after="156"/>
        <w:ind w:left="0"/>
        <w:rPr>
          <w:color w:val="auto"/>
        </w:rPr>
      </w:pPr>
      <w:bookmarkStart w:id="110" w:name="_Toc4948"/>
      <w:bookmarkStart w:id="111" w:name="_Toc2158"/>
      <w:bookmarkStart w:id="112" w:name="_Toc14245"/>
      <w:bookmarkStart w:id="113" w:name="_Toc4488"/>
      <w:bookmarkStart w:id="114" w:name="_Toc3356"/>
      <w:bookmarkStart w:id="115" w:name="_Toc18443"/>
      <w:r>
        <w:rPr>
          <w:rFonts w:hint="eastAsia"/>
          <w:color w:val="auto"/>
        </w:rPr>
        <w:t>其他类</w:t>
      </w:r>
      <w:bookmarkEnd w:id="110"/>
      <w:bookmarkEnd w:id="111"/>
      <w:bookmarkEnd w:id="112"/>
      <w:bookmarkEnd w:id="113"/>
      <w:bookmarkEnd w:id="114"/>
      <w:bookmarkEnd w:id="115"/>
    </w:p>
    <w:p w14:paraId="5AF553B5">
      <w:pPr>
        <w:pStyle w:val="52"/>
        <w:spacing w:before="156" w:after="156"/>
        <w:rPr>
          <w:color w:val="auto"/>
        </w:rPr>
      </w:pPr>
      <w:r>
        <w:rPr>
          <w:rFonts w:hint="eastAsia"/>
          <w:color w:val="auto"/>
          <w:lang w:val="en-US" w:eastAsia="zh-CN"/>
        </w:rPr>
        <w:t>六小行业及其他排水户</w:t>
      </w:r>
    </w:p>
    <w:p w14:paraId="402F31A2">
      <w:pPr>
        <w:pStyle w:val="43"/>
        <w:ind w:firstLine="420"/>
        <w:rPr>
          <w:color w:val="auto"/>
          <w:highlight w:val="none"/>
        </w:rPr>
      </w:pPr>
      <w:r>
        <w:rPr>
          <w:rFonts w:hint="eastAsia"/>
          <w:color w:val="auto"/>
          <w:highlight w:val="none"/>
        </w:rPr>
        <w:t>在雨污分流排查的基础上，重点排查</w:t>
      </w:r>
      <w:r>
        <w:rPr>
          <w:rFonts w:hint="eastAsia"/>
          <w:color w:val="auto"/>
          <w:highlight w:val="none"/>
          <w:lang w:val="en-US" w:eastAsia="zh-CN"/>
        </w:rPr>
        <w:t>餐饮、宾馆、洗浴、洗车修理、农贸市场、沿街店铺等六小行业，以及高速服务区、旅游景区等商业服务机构，学校、医院、生活垃圾转运站等公共服务机构</w:t>
      </w:r>
      <w:r>
        <w:rPr>
          <w:rFonts w:hint="eastAsia"/>
          <w:color w:val="auto"/>
          <w:highlight w:val="none"/>
        </w:rPr>
        <w:t>中各类污</w:t>
      </w:r>
      <w:r>
        <w:rPr>
          <w:rFonts w:hint="eastAsia"/>
          <w:color w:val="auto"/>
          <w:highlight w:val="none"/>
          <w:lang w:eastAsia="zh-CN"/>
        </w:rPr>
        <w:t>废</w:t>
      </w:r>
      <w:r>
        <w:rPr>
          <w:rFonts w:hint="eastAsia"/>
          <w:color w:val="auto"/>
          <w:highlight w:val="none"/>
        </w:rPr>
        <w:t>水收集、</w:t>
      </w:r>
      <w:r>
        <w:rPr>
          <w:rFonts w:hint="eastAsia"/>
          <w:color w:val="auto"/>
          <w:highlight w:val="none"/>
          <w:lang w:eastAsia="zh-CN"/>
        </w:rPr>
        <w:t>（</w:t>
      </w:r>
      <w:r>
        <w:rPr>
          <w:rFonts w:hint="eastAsia"/>
          <w:color w:val="auto"/>
          <w:highlight w:val="none"/>
        </w:rPr>
        <w:t>预</w:t>
      </w:r>
      <w:r>
        <w:rPr>
          <w:rFonts w:hint="eastAsia"/>
          <w:color w:val="auto"/>
          <w:highlight w:val="none"/>
          <w:lang w:eastAsia="zh-CN"/>
        </w:rPr>
        <w:t>）</w:t>
      </w:r>
      <w:r>
        <w:rPr>
          <w:rFonts w:hint="eastAsia"/>
          <w:color w:val="auto"/>
          <w:highlight w:val="none"/>
        </w:rPr>
        <w:t>处理和排放等情况，包括但不限于以下内容：</w:t>
      </w:r>
    </w:p>
    <w:p w14:paraId="2C84E9E9">
      <w:pPr>
        <w:pStyle w:val="43"/>
        <w:keepNext w:val="0"/>
        <w:keepLines w:val="0"/>
        <w:pageBreakBefore w:val="0"/>
        <w:widowControl/>
        <w:kinsoku/>
        <w:wordWrap/>
        <w:overflowPunct/>
        <w:topLinePunct w:val="0"/>
        <w:autoSpaceDE w:val="0"/>
        <w:autoSpaceDN w:val="0"/>
        <w:bidi w:val="0"/>
        <w:adjustRightInd/>
        <w:snapToGrid/>
        <w:ind w:left="840" w:leftChars="200" w:hanging="420" w:hangingChars="200"/>
        <w:textAlignment w:val="auto"/>
        <w:rPr>
          <w:color w:val="auto"/>
          <w:highlight w:val="none"/>
        </w:rPr>
      </w:pPr>
      <w:r>
        <w:rPr>
          <w:rFonts w:ascii="Times New Roman"/>
          <w:color w:val="auto"/>
          <w:highlight w:val="none"/>
        </w:rPr>
        <w:t>——</w:t>
      </w:r>
      <w:r>
        <w:rPr>
          <w:rFonts w:hint="eastAsia"/>
          <w:color w:val="auto"/>
          <w:highlight w:val="none"/>
          <w:lang w:val="en-US" w:eastAsia="zh-CN"/>
        </w:rPr>
        <w:t>含油较多的污废水隔油设施设置、预处理效果及接管等情况；</w:t>
      </w:r>
    </w:p>
    <w:p w14:paraId="0A95849E">
      <w:pPr>
        <w:pStyle w:val="43"/>
        <w:ind w:firstLine="420"/>
        <w:rPr>
          <w:rFonts w:hint="eastAsia"/>
          <w:color w:val="auto"/>
          <w:highlight w:val="none"/>
          <w:lang w:val="en-US" w:eastAsia="zh-CN"/>
        </w:rPr>
      </w:pPr>
      <w:r>
        <w:rPr>
          <w:rFonts w:ascii="Times New Roman"/>
          <w:color w:val="auto"/>
          <w:highlight w:val="none"/>
        </w:rPr>
        <w:t>——</w:t>
      </w:r>
      <w:r>
        <w:rPr>
          <w:rFonts w:hint="eastAsia"/>
          <w:color w:val="auto"/>
          <w:highlight w:val="none"/>
          <w:lang w:val="en-US" w:eastAsia="zh-CN"/>
        </w:rPr>
        <w:t>洗浴、美发、住宿等含毛发污废水的毛发聚集器设置、预处理及接管等情况；</w:t>
      </w:r>
    </w:p>
    <w:p w14:paraId="1DA246E2">
      <w:pPr>
        <w:pStyle w:val="43"/>
        <w:ind w:firstLine="420"/>
        <w:rPr>
          <w:rFonts w:hint="eastAsia"/>
          <w:color w:val="auto"/>
          <w:highlight w:val="none"/>
          <w:lang w:val="en-US" w:eastAsia="zh-CN"/>
        </w:rPr>
      </w:pPr>
      <w:r>
        <w:rPr>
          <w:rFonts w:ascii="Times New Roman"/>
          <w:color w:val="auto"/>
          <w:highlight w:val="none"/>
        </w:rPr>
        <w:t>——</w:t>
      </w:r>
      <w:r>
        <w:rPr>
          <w:rFonts w:hint="eastAsia"/>
          <w:color w:val="auto"/>
          <w:highlight w:val="none"/>
          <w:lang w:val="en-US" w:eastAsia="zh-CN"/>
        </w:rPr>
        <w:t>洗车、汽修、涉水五金等含泥、砂、油污水的沉砂池、隔油设施设置、预处理及接管情况；</w:t>
      </w:r>
    </w:p>
    <w:p w14:paraId="24E925AB">
      <w:pPr>
        <w:pStyle w:val="43"/>
        <w:ind w:firstLine="420"/>
        <w:rPr>
          <w:rFonts w:hint="eastAsia"/>
          <w:color w:val="auto"/>
          <w:highlight w:val="none"/>
          <w:lang w:val="en-US" w:eastAsia="zh-CN"/>
        </w:rPr>
      </w:pPr>
      <w:r>
        <w:rPr>
          <w:rFonts w:ascii="Times New Roman"/>
          <w:color w:val="auto"/>
          <w:highlight w:val="none"/>
        </w:rPr>
        <w:t>——</w:t>
      </w:r>
      <w:r>
        <w:rPr>
          <w:rFonts w:hint="eastAsia"/>
          <w:color w:val="auto"/>
          <w:highlight w:val="none"/>
          <w:lang w:val="en-US" w:eastAsia="zh-CN"/>
        </w:rPr>
        <w:t>菜场、农贸市场等含渣、砂、油等污废水的隔渣、格栅、隔油等设施的设置、预处理及接管情况；</w:t>
      </w:r>
    </w:p>
    <w:p w14:paraId="67EAF749">
      <w:pPr>
        <w:pStyle w:val="43"/>
        <w:ind w:firstLine="420"/>
        <w:rPr>
          <w:rFonts w:hint="default"/>
          <w:color w:val="auto"/>
          <w:highlight w:val="none"/>
          <w:lang w:val="en-US" w:eastAsia="zh-CN"/>
        </w:rPr>
      </w:pPr>
      <w:r>
        <w:rPr>
          <w:rFonts w:ascii="Times New Roman"/>
          <w:color w:val="auto"/>
          <w:highlight w:val="none"/>
        </w:rPr>
        <w:t>——</w:t>
      </w:r>
      <w:r>
        <w:rPr>
          <w:rFonts w:hint="eastAsia"/>
          <w:color w:val="auto"/>
          <w:highlight w:val="none"/>
          <w:lang w:val="en-US" w:eastAsia="zh-CN"/>
        </w:rPr>
        <w:t>高速服务区、旅游景区的污水处理设施设置、处理及接管情况；</w:t>
      </w:r>
    </w:p>
    <w:p w14:paraId="6E801E09">
      <w:pPr>
        <w:pStyle w:val="43"/>
        <w:ind w:firstLine="420"/>
        <w:rPr>
          <w:rFonts w:hint="eastAsia"/>
          <w:color w:val="auto"/>
          <w:highlight w:val="none"/>
          <w:lang w:val="en-US" w:eastAsia="zh-CN"/>
        </w:rPr>
      </w:pPr>
      <w:r>
        <w:rPr>
          <w:rFonts w:ascii="Times New Roman"/>
          <w:color w:val="auto"/>
          <w:highlight w:val="none"/>
        </w:rPr>
        <w:t>——</w:t>
      </w:r>
      <w:r>
        <w:rPr>
          <w:rFonts w:hint="eastAsia"/>
          <w:color w:val="auto"/>
          <w:highlight w:val="none"/>
          <w:lang w:val="en-US" w:eastAsia="zh-CN"/>
        </w:rPr>
        <w:t>含化学品的实验室废水（学校、企事业单位等）的预处理设施设置、处理及接管情况；</w:t>
      </w:r>
    </w:p>
    <w:p w14:paraId="72A95867">
      <w:pPr>
        <w:pStyle w:val="43"/>
        <w:ind w:firstLine="420"/>
        <w:rPr>
          <w:rFonts w:hint="eastAsia"/>
          <w:color w:val="auto"/>
          <w:highlight w:val="none"/>
          <w:lang w:val="en-US" w:eastAsia="zh-CN"/>
        </w:rPr>
      </w:pPr>
      <w:r>
        <w:rPr>
          <w:rFonts w:ascii="Times New Roman"/>
          <w:color w:val="auto"/>
          <w:highlight w:val="none"/>
        </w:rPr>
        <w:t>——</w:t>
      </w:r>
      <w:r>
        <w:rPr>
          <w:rFonts w:hint="eastAsia"/>
          <w:color w:val="auto"/>
          <w:highlight w:val="none"/>
          <w:lang w:val="en-US" w:eastAsia="zh-CN"/>
        </w:rPr>
        <w:t>含致病菌等污废水（医院、诊所等）的杀菌消毒处理设施设置、处理及接管情况；</w:t>
      </w:r>
    </w:p>
    <w:p w14:paraId="14907E3C">
      <w:pPr>
        <w:pStyle w:val="43"/>
        <w:ind w:firstLine="420"/>
        <w:rPr>
          <w:rFonts w:hint="default" w:eastAsia="宋体"/>
          <w:color w:val="auto"/>
          <w:highlight w:val="none"/>
          <w:lang w:val="en-US" w:eastAsia="zh-CN"/>
        </w:rPr>
      </w:pPr>
      <w:r>
        <w:rPr>
          <w:rFonts w:ascii="Times New Roman"/>
          <w:color w:val="auto"/>
          <w:highlight w:val="none"/>
        </w:rPr>
        <w:t>——</w:t>
      </w:r>
      <w:r>
        <w:rPr>
          <w:rFonts w:hint="eastAsia" w:ascii="Times New Roman"/>
          <w:color w:val="auto"/>
          <w:highlight w:val="none"/>
          <w:lang w:val="en-US" w:eastAsia="zh-CN"/>
        </w:rPr>
        <w:t>生活垃圾转运站冲洗污水</w:t>
      </w:r>
      <w:r>
        <w:rPr>
          <w:rFonts w:hint="eastAsia"/>
          <w:color w:val="auto"/>
          <w:highlight w:val="none"/>
          <w:lang w:val="en-US" w:eastAsia="zh-CN"/>
        </w:rPr>
        <w:t>的预处理设施设置、处理及接管情况；</w:t>
      </w:r>
    </w:p>
    <w:p w14:paraId="76B222E6">
      <w:pPr>
        <w:pStyle w:val="43"/>
        <w:ind w:firstLine="420"/>
        <w:rPr>
          <w:rFonts w:hint="eastAsia"/>
          <w:color w:val="auto"/>
          <w:highlight w:val="none"/>
          <w:lang w:val="en-US" w:eastAsia="zh-CN"/>
        </w:rPr>
      </w:pPr>
      <w:r>
        <w:rPr>
          <w:rFonts w:ascii="Times New Roman"/>
          <w:color w:val="auto"/>
          <w:highlight w:val="none"/>
        </w:rPr>
        <w:t>——</w:t>
      </w:r>
      <w:r>
        <w:rPr>
          <w:rFonts w:hint="eastAsia"/>
          <w:color w:val="auto"/>
          <w:highlight w:val="none"/>
          <w:lang w:val="en-US" w:eastAsia="zh-CN"/>
        </w:rPr>
        <w:t>涉公共厕所的，化粪池设置、预处理及接管情况。</w:t>
      </w:r>
    </w:p>
    <w:p w14:paraId="2CF8763D">
      <w:pPr>
        <w:pStyle w:val="52"/>
        <w:spacing w:before="156" w:after="156"/>
        <w:rPr>
          <w:color w:val="auto"/>
        </w:rPr>
      </w:pPr>
      <w:r>
        <w:rPr>
          <w:rFonts w:hint="eastAsia"/>
          <w:color w:val="auto"/>
        </w:rPr>
        <w:t>建设施工</w:t>
      </w:r>
    </w:p>
    <w:p w14:paraId="699B694C">
      <w:pPr>
        <w:pStyle w:val="43"/>
        <w:ind w:firstLine="420"/>
        <w:rPr>
          <w:color w:val="auto"/>
        </w:rPr>
      </w:pPr>
      <w:r>
        <w:rPr>
          <w:rFonts w:hint="eastAsia"/>
          <w:color w:val="auto"/>
        </w:rPr>
        <w:t>重点排查施工过程中各类污</w:t>
      </w:r>
      <w:r>
        <w:rPr>
          <w:rFonts w:hint="eastAsia"/>
          <w:color w:val="auto"/>
          <w:lang w:eastAsia="zh-CN"/>
        </w:rPr>
        <w:t>废</w:t>
      </w:r>
      <w:r>
        <w:rPr>
          <w:rFonts w:hint="eastAsia"/>
          <w:color w:val="auto"/>
        </w:rPr>
        <w:t>水收集、预处理和排放等情况，包括但不限于以下内容：</w:t>
      </w:r>
    </w:p>
    <w:p w14:paraId="055F7E7D">
      <w:pPr>
        <w:pStyle w:val="43"/>
        <w:ind w:firstLine="420"/>
        <w:rPr>
          <w:rFonts w:hint="eastAsia"/>
          <w:color w:val="auto"/>
        </w:rPr>
      </w:pPr>
      <w:r>
        <w:rPr>
          <w:rFonts w:ascii="Times New Roman"/>
          <w:color w:val="auto"/>
        </w:rPr>
        <w:t>——</w:t>
      </w:r>
      <w:r>
        <w:rPr>
          <w:rFonts w:hint="eastAsia"/>
          <w:color w:val="auto"/>
        </w:rPr>
        <w:t>沉淀池、泥浆池</w:t>
      </w:r>
      <w:r>
        <w:rPr>
          <w:rFonts w:hint="eastAsia"/>
          <w:color w:val="auto"/>
          <w:lang w:eastAsia="zh-CN"/>
        </w:rPr>
        <w:t>、</w:t>
      </w:r>
      <w:r>
        <w:rPr>
          <w:rFonts w:hint="eastAsia"/>
          <w:color w:val="auto"/>
          <w:lang w:val="en-US" w:eastAsia="zh-CN"/>
        </w:rPr>
        <w:t>化粪池、隔油池</w:t>
      </w:r>
      <w:r>
        <w:rPr>
          <w:rFonts w:hint="eastAsia"/>
          <w:color w:val="auto"/>
        </w:rPr>
        <w:t>等设置、运行及接管情况；</w:t>
      </w:r>
    </w:p>
    <w:p w14:paraId="71A6AE68">
      <w:pPr>
        <w:pStyle w:val="43"/>
        <w:ind w:firstLine="420"/>
        <w:rPr>
          <w:color w:val="auto"/>
        </w:rPr>
      </w:pPr>
      <w:r>
        <w:rPr>
          <w:rFonts w:ascii="Times New Roman"/>
          <w:color w:val="auto"/>
        </w:rPr>
        <w:t>——</w:t>
      </w:r>
      <w:r>
        <w:rPr>
          <w:rFonts w:hint="eastAsia"/>
          <w:color w:val="auto"/>
        </w:rPr>
        <w:t>化学品使用、预处理等情况；</w:t>
      </w:r>
    </w:p>
    <w:p w14:paraId="4220ABBB">
      <w:pPr>
        <w:pStyle w:val="43"/>
        <w:ind w:firstLine="420"/>
        <w:rPr>
          <w:color w:val="auto"/>
        </w:rPr>
      </w:pPr>
      <w:r>
        <w:rPr>
          <w:rFonts w:ascii="Times New Roman"/>
          <w:color w:val="auto"/>
        </w:rPr>
        <w:t>——</w:t>
      </w:r>
      <w:r>
        <w:rPr>
          <w:rFonts w:hint="eastAsia"/>
          <w:color w:val="auto"/>
        </w:rPr>
        <w:t>回用水的储存、利用等情况；</w:t>
      </w:r>
    </w:p>
    <w:p w14:paraId="1C37F7E1">
      <w:pPr>
        <w:pStyle w:val="43"/>
        <w:ind w:firstLine="420"/>
        <w:rPr>
          <w:color w:val="auto"/>
        </w:rPr>
      </w:pPr>
      <w:r>
        <w:rPr>
          <w:rFonts w:ascii="Times New Roman"/>
          <w:color w:val="auto"/>
        </w:rPr>
        <w:t>——</w:t>
      </w:r>
      <w:r>
        <w:rPr>
          <w:rFonts w:hint="eastAsia"/>
          <w:color w:val="auto"/>
        </w:rPr>
        <w:t>（预）处理等相关标识标牌设置情况。</w:t>
      </w:r>
    </w:p>
    <w:p w14:paraId="607274AA">
      <w:pPr>
        <w:pStyle w:val="52"/>
        <w:spacing w:before="156" w:after="156"/>
        <w:rPr>
          <w:rFonts w:ascii="宋体" w:eastAsia="宋体"/>
          <w:color w:val="auto"/>
        </w:rPr>
      </w:pPr>
      <w:r>
        <w:rPr>
          <w:rFonts w:hint="eastAsia" w:cs="黑体"/>
          <w:color w:val="auto"/>
        </w:rPr>
        <w:t>农业污染源</w:t>
      </w:r>
    </w:p>
    <w:p w14:paraId="0AE7C390">
      <w:pPr>
        <w:pStyle w:val="43"/>
        <w:ind w:firstLine="420"/>
        <w:rPr>
          <w:color w:val="auto"/>
        </w:rPr>
      </w:pPr>
      <w:r>
        <w:rPr>
          <w:rFonts w:hint="eastAsia"/>
          <w:color w:val="auto"/>
        </w:rPr>
        <w:t>重点排查污</w:t>
      </w:r>
      <w:r>
        <w:rPr>
          <w:rFonts w:hint="eastAsia"/>
          <w:color w:val="auto"/>
          <w:lang w:eastAsia="zh-CN"/>
        </w:rPr>
        <w:t>废</w:t>
      </w:r>
      <w:r>
        <w:rPr>
          <w:rFonts w:hint="eastAsia"/>
          <w:color w:val="auto"/>
        </w:rPr>
        <w:t>水处理、拦截设施、排放口的设置情况，包括但不限于以下内容：</w:t>
      </w:r>
    </w:p>
    <w:p w14:paraId="7A026F82">
      <w:pPr>
        <w:pStyle w:val="43"/>
        <w:ind w:firstLine="420"/>
        <w:rPr>
          <w:color w:val="auto"/>
        </w:rPr>
      </w:pPr>
      <w:r>
        <w:rPr>
          <w:rFonts w:ascii="Times New Roman"/>
          <w:color w:val="auto"/>
        </w:rPr>
        <w:t>——</w:t>
      </w:r>
      <w:r>
        <w:rPr>
          <w:rFonts w:hint="eastAsia"/>
          <w:color w:val="auto"/>
        </w:rPr>
        <w:t>畜禽养殖类干湿分离、雨污分流，废水处理设施运行、纳管等情况；</w:t>
      </w:r>
    </w:p>
    <w:p w14:paraId="6E5113D7">
      <w:pPr>
        <w:pStyle w:val="43"/>
        <w:ind w:firstLine="420"/>
        <w:rPr>
          <w:color w:val="auto"/>
        </w:rPr>
      </w:pPr>
      <w:r>
        <w:rPr>
          <w:rFonts w:ascii="Times New Roman"/>
          <w:color w:val="auto"/>
        </w:rPr>
        <w:t>——</w:t>
      </w:r>
      <w:r>
        <w:rPr>
          <w:rFonts w:hint="eastAsia"/>
          <w:color w:val="auto"/>
        </w:rPr>
        <w:t>水产养殖类尾水治理、排放口等情况；</w:t>
      </w:r>
    </w:p>
    <w:p w14:paraId="67ADBCC6">
      <w:pPr>
        <w:pStyle w:val="43"/>
        <w:ind w:firstLine="420"/>
        <w:rPr>
          <w:rFonts w:hint="eastAsia" w:eastAsia="宋体"/>
          <w:color w:val="auto"/>
          <w:lang w:eastAsia="zh-CN"/>
        </w:rPr>
      </w:pPr>
      <w:r>
        <w:rPr>
          <w:rFonts w:ascii="Times New Roman"/>
          <w:color w:val="auto"/>
        </w:rPr>
        <w:t>——</w:t>
      </w:r>
      <w:r>
        <w:rPr>
          <w:rFonts w:hint="eastAsia"/>
          <w:color w:val="auto"/>
        </w:rPr>
        <w:t>处理设施、排水设施等标识标牌设置情况</w:t>
      </w:r>
      <w:r>
        <w:rPr>
          <w:rFonts w:hint="eastAsia"/>
          <w:color w:val="auto"/>
          <w:lang w:eastAsia="zh-CN"/>
        </w:rPr>
        <w:t>。</w:t>
      </w:r>
    </w:p>
    <w:p w14:paraId="6BE3AA3B">
      <w:pPr>
        <w:pStyle w:val="90"/>
        <w:spacing w:before="156" w:after="156"/>
        <w:ind w:left="0"/>
        <w:rPr>
          <w:color w:val="auto"/>
        </w:rPr>
      </w:pPr>
      <w:bookmarkStart w:id="116" w:name="_Toc35"/>
      <w:bookmarkStart w:id="117" w:name="_Toc4089"/>
      <w:bookmarkStart w:id="118" w:name="_Toc1767"/>
      <w:bookmarkStart w:id="119" w:name="_Toc11370"/>
      <w:bookmarkStart w:id="120" w:name="_Toc21302"/>
      <w:bookmarkStart w:id="121" w:name="_Toc11789"/>
      <w:r>
        <w:rPr>
          <w:rFonts w:hint="eastAsia"/>
          <w:color w:val="auto"/>
        </w:rPr>
        <w:t>公共排水设施</w:t>
      </w:r>
      <w:bookmarkEnd w:id="116"/>
      <w:bookmarkEnd w:id="117"/>
      <w:bookmarkEnd w:id="118"/>
      <w:bookmarkEnd w:id="119"/>
      <w:bookmarkEnd w:id="120"/>
      <w:bookmarkEnd w:id="121"/>
    </w:p>
    <w:p w14:paraId="287F09CB">
      <w:pPr>
        <w:pStyle w:val="150"/>
        <w:rPr>
          <w:color w:val="auto"/>
        </w:rPr>
      </w:pPr>
      <w:r>
        <w:rPr>
          <w:rFonts w:hint="eastAsia"/>
          <w:color w:val="auto"/>
        </w:rPr>
        <w:t>排水管网现状应包括位置、管径、标高、连接关系、管材、走向、接纳水质性状、管道构筑物或附属设施等基本情况，排查渗漏、混接、错接、破损、淤堵、错位等结构性和功能性问题，判断管道是否满足现状排水需求。</w:t>
      </w:r>
    </w:p>
    <w:p w14:paraId="426A5431">
      <w:pPr>
        <w:pStyle w:val="150"/>
        <w:rPr>
          <w:color w:val="auto"/>
        </w:rPr>
      </w:pPr>
      <w:r>
        <w:rPr>
          <w:rFonts w:hint="eastAsia"/>
          <w:color w:val="auto"/>
        </w:rPr>
        <w:t>管网附属设施排查包括但不限于以下内容：</w:t>
      </w:r>
    </w:p>
    <w:p w14:paraId="1CB31951">
      <w:pPr>
        <w:pStyle w:val="43"/>
        <w:ind w:firstLine="420"/>
        <w:rPr>
          <w:color w:val="auto"/>
        </w:rPr>
      </w:pPr>
      <w:r>
        <w:rPr>
          <w:rFonts w:ascii="Times New Roman"/>
          <w:color w:val="auto"/>
        </w:rPr>
        <w:t>——</w:t>
      </w:r>
      <w:r>
        <w:rPr>
          <w:rFonts w:hint="eastAsia"/>
          <w:color w:val="auto"/>
        </w:rPr>
        <w:t>井的</w:t>
      </w:r>
      <w:r>
        <w:rPr>
          <w:rFonts w:hint="eastAsia"/>
          <w:color w:val="auto"/>
          <w:shd w:val="clear"/>
        </w:rPr>
        <w:t>形制</w:t>
      </w:r>
      <w:r>
        <w:rPr>
          <w:rFonts w:hint="eastAsia"/>
          <w:color w:val="auto"/>
        </w:rPr>
        <w:t>与作用匹配情况；</w:t>
      </w:r>
    </w:p>
    <w:p w14:paraId="315DF7D1">
      <w:pPr>
        <w:pStyle w:val="43"/>
        <w:ind w:firstLine="420"/>
        <w:rPr>
          <w:color w:val="auto"/>
        </w:rPr>
      </w:pPr>
      <w:r>
        <w:rPr>
          <w:rFonts w:ascii="Times New Roman"/>
          <w:color w:val="auto"/>
        </w:rPr>
        <w:t>——</w:t>
      </w:r>
      <w:r>
        <w:rPr>
          <w:rFonts w:hint="eastAsia"/>
          <w:color w:val="auto"/>
        </w:rPr>
        <w:t>井内接管符合相关设计和施工规范</w:t>
      </w:r>
      <w:r>
        <w:rPr>
          <w:rFonts w:hint="eastAsia"/>
          <w:color w:val="auto"/>
          <w:lang w:val="en-US" w:eastAsia="zh-CN"/>
        </w:rPr>
        <w:t>情况</w:t>
      </w:r>
      <w:r>
        <w:rPr>
          <w:rFonts w:hint="eastAsia"/>
          <w:color w:val="auto"/>
        </w:rPr>
        <w:t>；</w:t>
      </w:r>
    </w:p>
    <w:p w14:paraId="143F829F">
      <w:pPr>
        <w:pStyle w:val="43"/>
        <w:ind w:firstLine="420"/>
        <w:rPr>
          <w:color w:val="auto"/>
        </w:rPr>
      </w:pPr>
      <w:r>
        <w:rPr>
          <w:rFonts w:ascii="Times New Roman"/>
          <w:color w:val="auto"/>
        </w:rPr>
        <w:t>——</w:t>
      </w:r>
      <w:r>
        <w:rPr>
          <w:rFonts w:hint="eastAsia"/>
          <w:color w:val="auto"/>
        </w:rPr>
        <w:t>井底、井壁、井圈抹面</w:t>
      </w:r>
      <w:r>
        <w:rPr>
          <w:rFonts w:hint="eastAsia"/>
          <w:color w:val="auto"/>
          <w:lang w:val="en-US" w:eastAsia="zh-CN"/>
        </w:rPr>
        <w:t>是否</w:t>
      </w:r>
      <w:r>
        <w:rPr>
          <w:rFonts w:hint="eastAsia"/>
          <w:color w:val="auto"/>
        </w:rPr>
        <w:t>光滑，</w:t>
      </w:r>
      <w:r>
        <w:rPr>
          <w:rFonts w:hint="eastAsia"/>
          <w:color w:val="auto"/>
          <w:lang w:val="en-US" w:eastAsia="zh-CN"/>
        </w:rPr>
        <w:t>有</w:t>
      </w:r>
      <w:r>
        <w:rPr>
          <w:rFonts w:hint="eastAsia"/>
          <w:color w:val="auto"/>
        </w:rPr>
        <w:t>无破损渗漏</w:t>
      </w:r>
      <w:r>
        <w:rPr>
          <w:rFonts w:hint="eastAsia"/>
          <w:color w:val="auto"/>
          <w:lang w:val="en-US" w:eastAsia="zh-CN"/>
        </w:rPr>
        <w:t>情况</w:t>
      </w:r>
      <w:r>
        <w:rPr>
          <w:rFonts w:hint="eastAsia"/>
          <w:color w:val="auto"/>
        </w:rPr>
        <w:t>；</w:t>
      </w:r>
    </w:p>
    <w:p w14:paraId="19D881E7">
      <w:pPr>
        <w:pStyle w:val="43"/>
        <w:ind w:firstLine="420"/>
        <w:rPr>
          <w:color w:val="auto"/>
        </w:rPr>
      </w:pPr>
      <w:r>
        <w:rPr>
          <w:rFonts w:ascii="Times New Roman"/>
          <w:color w:val="auto"/>
        </w:rPr>
        <w:t>——</w:t>
      </w:r>
      <w:r>
        <w:rPr>
          <w:rFonts w:hint="eastAsia"/>
          <w:color w:val="auto"/>
        </w:rPr>
        <w:t>防坠网等安全措施情况；</w:t>
      </w:r>
    </w:p>
    <w:p w14:paraId="770B21C0">
      <w:pPr>
        <w:pStyle w:val="43"/>
        <w:ind w:firstLine="420"/>
        <w:rPr>
          <w:color w:val="auto"/>
        </w:rPr>
      </w:pPr>
      <w:r>
        <w:rPr>
          <w:rFonts w:ascii="Times New Roman"/>
          <w:color w:val="auto"/>
        </w:rPr>
        <w:t>——</w:t>
      </w:r>
      <w:r>
        <w:rPr>
          <w:rFonts w:hint="eastAsia"/>
          <w:color w:val="auto"/>
          <w:shd w:val="clear"/>
        </w:rPr>
        <w:t>井盖型制</w:t>
      </w:r>
      <w:r>
        <w:rPr>
          <w:rFonts w:hint="eastAsia"/>
          <w:color w:val="auto"/>
          <w:lang w:eastAsia="zh-CN"/>
        </w:rPr>
        <w:t>，</w:t>
      </w:r>
      <w:r>
        <w:rPr>
          <w:rFonts w:hint="eastAsia"/>
          <w:color w:val="auto"/>
          <w:lang w:val="en-US" w:eastAsia="zh-CN"/>
        </w:rPr>
        <w:t>是否有缺失、破损或变形、被掩埋等</w:t>
      </w:r>
      <w:r>
        <w:rPr>
          <w:rFonts w:hint="eastAsia"/>
          <w:color w:val="auto"/>
        </w:rPr>
        <w:t>情况；</w:t>
      </w:r>
    </w:p>
    <w:p w14:paraId="3B392EE7">
      <w:pPr>
        <w:pStyle w:val="43"/>
        <w:ind w:firstLine="420"/>
        <w:rPr>
          <w:color w:val="auto"/>
        </w:rPr>
      </w:pPr>
      <w:r>
        <w:rPr>
          <w:rFonts w:ascii="Times New Roman"/>
          <w:color w:val="auto"/>
        </w:rPr>
        <w:t>——</w:t>
      </w:r>
      <w:r>
        <w:rPr>
          <w:rFonts w:hint="eastAsia"/>
          <w:color w:val="auto"/>
        </w:rPr>
        <w:t>井盖与井匹配情况；</w:t>
      </w:r>
    </w:p>
    <w:p w14:paraId="40508E13">
      <w:pPr>
        <w:pStyle w:val="43"/>
        <w:ind w:firstLine="420"/>
        <w:rPr>
          <w:color w:val="auto"/>
        </w:rPr>
      </w:pPr>
      <w:r>
        <w:rPr>
          <w:rFonts w:ascii="Times New Roman"/>
          <w:color w:val="auto"/>
        </w:rPr>
        <w:t>——</w:t>
      </w:r>
      <w:r>
        <w:rPr>
          <w:rFonts w:hint="eastAsia"/>
          <w:color w:val="auto"/>
        </w:rPr>
        <w:t>雨水篦</w:t>
      </w:r>
      <w:r>
        <w:rPr>
          <w:rFonts w:hint="eastAsia"/>
          <w:color w:val="auto"/>
          <w:lang w:val="en-US" w:eastAsia="zh-CN"/>
        </w:rPr>
        <w:t>状态</w:t>
      </w:r>
      <w:r>
        <w:rPr>
          <w:rFonts w:hint="eastAsia"/>
          <w:color w:val="auto"/>
        </w:rPr>
        <w:t>情况；</w:t>
      </w:r>
    </w:p>
    <w:p w14:paraId="13885A42">
      <w:pPr>
        <w:pStyle w:val="43"/>
        <w:ind w:firstLine="420"/>
        <w:rPr>
          <w:color w:val="auto"/>
        </w:rPr>
      </w:pPr>
      <w:r>
        <w:rPr>
          <w:rFonts w:ascii="Times New Roman"/>
          <w:color w:val="auto"/>
        </w:rPr>
        <w:t>——</w:t>
      </w:r>
      <w:r>
        <w:rPr>
          <w:rFonts w:hint="eastAsia"/>
          <w:color w:val="auto"/>
        </w:rPr>
        <w:t>截流井挡墙高度合理性</w:t>
      </w:r>
      <w:r>
        <w:rPr>
          <w:rFonts w:hint="eastAsia"/>
          <w:color w:val="auto"/>
          <w:lang w:val="en-US" w:eastAsia="zh-CN"/>
        </w:rPr>
        <w:t>、</w:t>
      </w:r>
      <w:r>
        <w:rPr>
          <w:rFonts w:hint="eastAsia"/>
          <w:color w:val="auto"/>
        </w:rPr>
        <w:t>是否短流等情况</w:t>
      </w:r>
      <w:r>
        <w:rPr>
          <w:rFonts w:hint="eastAsia"/>
          <w:color w:val="auto"/>
          <w:lang w:eastAsia="zh-CN"/>
        </w:rPr>
        <w:t>。</w:t>
      </w:r>
    </w:p>
    <w:p w14:paraId="0C1B926B">
      <w:pPr>
        <w:pStyle w:val="150"/>
        <w:rPr>
          <w:color w:val="auto"/>
        </w:rPr>
      </w:pPr>
      <w:r>
        <w:rPr>
          <w:rFonts w:hint="eastAsia"/>
          <w:color w:val="auto"/>
        </w:rPr>
        <w:t>泵站设施重点排查进、出水量，设施负荷、截留倍数（晴雨比）水质情况等。</w:t>
      </w:r>
    </w:p>
    <w:p w14:paraId="4A3BBE4F">
      <w:pPr>
        <w:pStyle w:val="150"/>
        <w:rPr>
          <w:color w:val="auto"/>
        </w:rPr>
      </w:pPr>
      <w:r>
        <w:rPr>
          <w:rFonts w:hint="eastAsia"/>
          <w:color w:val="auto"/>
        </w:rPr>
        <w:t>公共排水管网排查应符合CJJ 181有关规定要求。一般按照以下要求开展：</w:t>
      </w:r>
    </w:p>
    <w:p w14:paraId="676A8CF8">
      <w:pPr>
        <w:pStyle w:val="43"/>
        <w:ind w:firstLine="420"/>
        <w:rPr>
          <w:color w:val="auto"/>
        </w:rPr>
      </w:pPr>
      <w:r>
        <w:rPr>
          <w:rFonts w:ascii="Times New Roman"/>
          <w:color w:val="auto"/>
        </w:rPr>
        <w:t>——</w:t>
      </w:r>
      <w:r>
        <w:rPr>
          <w:rFonts w:hint="eastAsia"/>
          <w:color w:val="auto"/>
        </w:rPr>
        <w:t>管径DN300及以上管道宜采用</w:t>
      </w:r>
      <w:r>
        <w:rPr>
          <w:rFonts w:hint="eastAsia"/>
          <w:color w:val="auto"/>
          <w:lang w:val="en-US" w:eastAsia="zh-CN"/>
        </w:rPr>
        <w:t>电视检测</w:t>
      </w:r>
      <w:r>
        <w:rPr>
          <w:rFonts w:hint="eastAsia"/>
          <w:color w:val="auto"/>
        </w:rPr>
        <w:t>；</w:t>
      </w:r>
    </w:p>
    <w:p w14:paraId="7BDE2A38">
      <w:pPr>
        <w:pStyle w:val="43"/>
        <w:ind w:firstLine="420"/>
        <w:rPr>
          <w:color w:val="auto"/>
        </w:rPr>
      </w:pPr>
      <w:r>
        <w:rPr>
          <w:rFonts w:ascii="Times New Roman"/>
          <w:color w:val="auto"/>
        </w:rPr>
        <w:t>——</w:t>
      </w:r>
      <w:r>
        <w:rPr>
          <w:rFonts w:hint="eastAsia"/>
          <w:color w:val="auto"/>
        </w:rPr>
        <w:t>管径DN300以下管道宜采用</w:t>
      </w:r>
      <w:r>
        <w:rPr>
          <w:rFonts w:hint="eastAsia"/>
          <w:color w:val="auto"/>
          <w:lang w:val="en-US" w:eastAsia="zh-CN"/>
        </w:rPr>
        <w:t>管道潜望镜检测</w:t>
      </w:r>
      <w:r>
        <w:rPr>
          <w:rFonts w:hint="eastAsia"/>
          <w:color w:val="auto"/>
        </w:rPr>
        <w:t>；</w:t>
      </w:r>
    </w:p>
    <w:p w14:paraId="4811EC22">
      <w:pPr>
        <w:pStyle w:val="43"/>
        <w:ind w:left="840" w:leftChars="200" w:hanging="420" w:hangingChars="200"/>
        <w:rPr>
          <w:rFonts w:hint="eastAsia"/>
          <w:color w:val="auto"/>
        </w:rPr>
      </w:pPr>
      <w:r>
        <w:rPr>
          <w:rFonts w:ascii="Times New Roman"/>
          <w:color w:val="auto"/>
        </w:rPr>
        <w:t>——</w:t>
      </w:r>
      <w:r>
        <w:rPr>
          <w:rFonts w:hint="eastAsia"/>
          <w:color w:val="auto"/>
        </w:rPr>
        <w:t>管内水位无法降低的，</w:t>
      </w:r>
      <w:r>
        <w:rPr>
          <w:rFonts w:hint="eastAsia"/>
          <w:color w:val="auto"/>
          <w:lang w:val="en-US" w:eastAsia="zh-CN"/>
        </w:rPr>
        <w:t>水位</w:t>
      </w:r>
      <w:r>
        <w:rPr>
          <w:rFonts w:hint="eastAsia"/>
          <w:color w:val="auto"/>
        </w:rPr>
        <w:t>20%以下采用</w:t>
      </w:r>
      <w:r>
        <w:rPr>
          <w:rFonts w:hint="eastAsia"/>
          <w:color w:val="auto"/>
          <w:lang w:val="en-US" w:eastAsia="zh-CN"/>
        </w:rPr>
        <w:t>电视检测</w:t>
      </w:r>
      <w:r>
        <w:rPr>
          <w:rFonts w:hint="eastAsia"/>
          <w:color w:val="auto"/>
        </w:rPr>
        <w:t>，20%～70%采用</w:t>
      </w:r>
      <w:r>
        <w:rPr>
          <w:rFonts w:hint="eastAsia"/>
          <w:color w:val="auto"/>
          <w:lang w:val="en-US" w:eastAsia="zh-CN"/>
        </w:rPr>
        <w:t>电视检测</w:t>
      </w:r>
      <w:r>
        <w:rPr>
          <w:rFonts w:hint="eastAsia"/>
          <w:color w:val="auto"/>
        </w:rPr>
        <w:t>结合声纳检测，70%以上的通过堵水让管内100%充满水后采用声纳检测；</w:t>
      </w:r>
    </w:p>
    <w:p w14:paraId="1045562B">
      <w:pPr>
        <w:pStyle w:val="43"/>
        <w:ind w:left="840" w:leftChars="200" w:hanging="420" w:hangingChars="200"/>
        <w:rPr>
          <w:rFonts w:hint="eastAsia" w:eastAsia="宋体"/>
          <w:color w:val="auto"/>
          <w:lang w:eastAsia="zh-CN"/>
        </w:rPr>
      </w:pPr>
      <w:r>
        <w:rPr>
          <w:rFonts w:ascii="Times New Roman"/>
          <w:color w:val="auto"/>
        </w:rPr>
        <w:t>——</w:t>
      </w:r>
      <w:r>
        <w:rPr>
          <w:rFonts w:hint="eastAsia"/>
          <w:color w:val="auto"/>
        </w:rPr>
        <w:t>管道混接可综合运用人工调查、仪器探查、水质检测、烟雾检查、染色检查、泵站运行配合等方法排查</w:t>
      </w:r>
      <w:r>
        <w:rPr>
          <w:rFonts w:hint="eastAsia"/>
          <w:color w:val="auto"/>
          <w:lang w:eastAsia="zh-CN"/>
        </w:rPr>
        <w:t>。</w:t>
      </w:r>
    </w:p>
    <w:p w14:paraId="40E62B5D">
      <w:pPr>
        <w:pStyle w:val="150"/>
        <w:rPr>
          <w:color w:val="FF0000"/>
          <w:highlight w:val="yellow"/>
        </w:rPr>
      </w:pPr>
      <w:r>
        <w:rPr>
          <w:rFonts w:hint="eastAsia"/>
          <w:color w:val="FF0000"/>
          <w:highlight w:val="yellow"/>
        </w:rPr>
        <w:t>排水设施排查作业过程应符合CJJ 6、CJJ 61、CJJ 68、CJJ 181、CH/T 1036</w:t>
      </w:r>
      <w:r>
        <w:rPr>
          <w:rFonts w:hint="eastAsia"/>
          <w:color w:val="FF0000"/>
          <w:highlight w:val="yellow"/>
          <w:lang w:eastAsia="zh-CN"/>
        </w:rPr>
        <w:t>、</w:t>
      </w:r>
      <w:r>
        <w:rPr>
          <w:rFonts w:hint="eastAsia"/>
          <w:color w:val="FF0000"/>
          <w:highlight w:val="yellow"/>
          <w:lang w:val="en-US" w:eastAsia="zh-CN"/>
        </w:rPr>
        <w:t>DB34/T 3587以及</w:t>
      </w:r>
      <w:r>
        <w:rPr>
          <w:rFonts w:hint="eastAsia"/>
          <w:color w:val="FF0000"/>
          <w:highlight w:val="yellow"/>
        </w:rPr>
        <w:t>《城市黑臭水体整治—排水口、管道及检查井治理技术指南（试行）》等相关要求。</w:t>
      </w:r>
    </w:p>
    <w:p w14:paraId="02E31838">
      <w:pPr>
        <w:pStyle w:val="90"/>
        <w:spacing w:before="156" w:after="156"/>
        <w:ind w:left="0"/>
        <w:rPr>
          <w:color w:val="auto"/>
        </w:rPr>
      </w:pPr>
      <w:bookmarkStart w:id="122" w:name="_Toc23514"/>
      <w:bookmarkStart w:id="123" w:name="_Toc5167"/>
      <w:bookmarkStart w:id="124" w:name="_Toc31156"/>
      <w:bookmarkStart w:id="125" w:name="_Toc2901"/>
      <w:bookmarkStart w:id="126" w:name="_Toc2005"/>
      <w:bookmarkStart w:id="127" w:name="_Toc22333"/>
      <w:r>
        <w:rPr>
          <w:rFonts w:hint="eastAsia"/>
          <w:color w:val="auto"/>
        </w:rPr>
        <w:t>城镇污水处理厂或工业废水集中处理厂</w:t>
      </w:r>
      <w:bookmarkEnd w:id="122"/>
      <w:bookmarkEnd w:id="123"/>
      <w:bookmarkEnd w:id="124"/>
      <w:bookmarkEnd w:id="125"/>
      <w:bookmarkEnd w:id="126"/>
      <w:bookmarkEnd w:id="127"/>
      <w:bookmarkStart w:id="192" w:name="_GoBack"/>
      <w:bookmarkEnd w:id="192"/>
    </w:p>
    <w:p w14:paraId="0E44FF61">
      <w:pPr>
        <w:pStyle w:val="43"/>
        <w:ind w:left="840" w:leftChars="200" w:hanging="420" w:hangingChars="200"/>
        <w:rPr>
          <w:color w:val="auto"/>
        </w:rPr>
      </w:pPr>
      <w:r>
        <w:rPr>
          <w:rFonts w:hint="eastAsia"/>
          <w:color w:val="auto"/>
        </w:rPr>
        <w:t>重点应排查包括但不限于以下内容：</w:t>
      </w:r>
    </w:p>
    <w:p w14:paraId="03A4D429">
      <w:pPr>
        <w:pStyle w:val="43"/>
        <w:ind w:left="840" w:leftChars="200" w:hanging="420" w:hangingChars="200"/>
        <w:rPr>
          <w:color w:val="auto"/>
        </w:rPr>
      </w:pPr>
      <w:r>
        <w:rPr>
          <w:rFonts w:ascii="Times New Roman"/>
          <w:color w:val="auto"/>
        </w:rPr>
        <w:t>——</w:t>
      </w:r>
      <w:r>
        <w:rPr>
          <w:rFonts w:hint="eastAsia"/>
          <w:color w:val="auto"/>
        </w:rPr>
        <w:t>进、出水水质和水量情况；</w:t>
      </w:r>
    </w:p>
    <w:p w14:paraId="5F016981">
      <w:pPr>
        <w:pStyle w:val="43"/>
        <w:ind w:left="840" w:leftChars="200" w:hanging="420" w:hangingChars="200"/>
        <w:rPr>
          <w:color w:val="auto"/>
        </w:rPr>
      </w:pPr>
      <w:r>
        <w:rPr>
          <w:rFonts w:ascii="Times New Roman"/>
          <w:color w:val="auto"/>
        </w:rPr>
        <w:t>——</w:t>
      </w:r>
      <w:r>
        <w:rPr>
          <w:rFonts w:hint="eastAsia"/>
          <w:color w:val="auto"/>
        </w:rPr>
        <w:t>处理负荷情况；</w:t>
      </w:r>
    </w:p>
    <w:p w14:paraId="30C018BA">
      <w:pPr>
        <w:pStyle w:val="43"/>
        <w:ind w:left="840" w:leftChars="200" w:hanging="420" w:hangingChars="200"/>
        <w:rPr>
          <w:color w:val="auto"/>
        </w:rPr>
      </w:pPr>
      <w:r>
        <w:rPr>
          <w:rFonts w:ascii="Times New Roman"/>
          <w:color w:val="auto"/>
        </w:rPr>
        <w:t>——</w:t>
      </w:r>
      <w:r>
        <w:rPr>
          <w:rFonts w:hint="eastAsia"/>
          <w:color w:val="auto"/>
        </w:rPr>
        <w:t>执行排放标准情况；</w:t>
      </w:r>
    </w:p>
    <w:p w14:paraId="3975330B">
      <w:pPr>
        <w:pStyle w:val="43"/>
        <w:ind w:left="840" w:leftChars="200" w:hanging="420" w:hangingChars="200"/>
        <w:rPr>
          <w:color w:val="auto"/>
        </w:rPr>
      </w:pPr>
      <w:r>
        <w:rPr>
          <w:rFonts w:ascii="Times New Roman"/>
          <w:color w:val="auto"/>
        </w:rPr>
        <w:t>——</w:t>
      </w:r>
      <w:r>
        <w:rPr>
          <w:rFonts w:hint="eastAsia"/>
          <w:color w:val="auto"/>
        </w:rPr>
        <w:t>年达标天数</w:t>
      </w:r>
      <w:r>
        <w:rPr>
          <w:color w:val="auto"/>
        </w:rPr>
        <w:t>/</w:t>
      </w:r>
      <w:r>
        <w:rPr>
          <w:rFonts w:hint="eastAsia"/>
          <w:color w:val="auto"/>
        </w:rPr>
        <w:t>达标率；</w:t>
      </w:r>
    </w:p>
    <w:p w14:paraId="2BDAF938">
      <w:pPr>
        <w:pStyle w:val="43"/>
        <w:ind w:left="840" w:leftChars="200" w:hanging="420" w:hangingChars="200"/>
        <w:rPr>
          <w:color w:val="auto"/>
        </w:rPr>
      </w:pPr>
      <w:r>
        <w:rPr>
          <w:rFonts w:ascii="Times New Roman"/>
          <w:color w:val="auto"/>
        </w:rPr>
        <w:t>——</w:t>
      </w:r>
      <w:r>
        <w:rPr>
          <w:rFonts w:hint="eastAsia"/>
          <w:color w:val="auto"/>
        </w:rPr>
        <w:t>污泥产生和处理情况；</w:t>
      </w:r>
    </w:p>
    <w:p w14:paraId="777E39A4">
      <w:pPr>
        <w:pStyle w:val="43"/>
        <w:ind w:left="840" w:leftChars="200" w:hanging="420" w:hangingChars="200"/>
        <w:rPr>
          <w:color w:val="auto"/>
        </w:rPr>
      </w:pPr>
      <w:r>
        <w:rPr>
          <w:rFonts w:ascii="Times New Roman"/>
          <w:color w:val="auto"/>
        </w:rPr>
        <w:t>——</w:t>
      </w:r>
      <w:r>
        <w:rPr>
          <w:rFonts w:hint="eastAsia"/>
          <w:color w:val="auto"/>
        </w:rPr>
        <w:t>自动监测设施运行情况；</w:t>
      </w:r>
    </w:p>
    <w:p w14:paraId="44B925CF">
      <w:pPr>
        <w:pStyle w:val="43"/>
        <w:ind w:left="840" w:leftChars="200" w:hanging="420" w:hangingChars="200"/>
        <w:rPr>
          <w:color w:val="auto"/>
        </w:rPr>
      </w:pPr>
      <w:r>
        <w:rPr>
          <w:rFonts w:ascii="Times New Roman"/>
          <w:color w:val="auto"/>
        </w:rPr>
        <w:t>——</w:t>
      </w:r>
      <w:r>
        <w:rPr>
          <w:rFonts w:hint="eastAsia"/>
          <w:color w:val="auto"/>
        </w:rPr>
        <w:t>厂</w:t>
      </w:r>
      <w:r>
        <w:rPr>
          <w:color w:val="auto"/>
        </w:rPr>
        <w:t>/</w:t>
      </w:r>
      <w:r>
        <w:rPr>
          <w:rFonts w:hint="eastAsia"/>
          <w:color w:val="auto"/>
        </w:rPr>
        <w:t>站区域范围内雨污分流情况；</w:t>
      </w:r>
    </w:p>
    <w:p w14:paraId="201F9737">
      <w:pPr>
        <w:pStyle w:val="43"/>
        <w:ind w:left="840" w:leftChars="200" w:hanging="420" w:hangingChars="200"/>
        <w:rPr>
          <w:color w:val="auto"/>
        </w:rPr>
      </w:pPr>
      <w:r>
        <w:rPr>
          <w:rFonts w:ascii="Times New Roman"/>
          <w:color w:val="auto"/>
        </w:rPr>
        <w:t>——</w:t>
      </w:r>
      <w:r>
        <w:rPr>
          <w:rFonts w:hint="eastAsia"/>
          <w:color w:val="auto"/>
        </w:rPr>
        <w:t>抗冲击负荷情况，必要时还应考虑事故应急池的建设情况。</w:t>
      </w:r>
    </w:p>
    <w:p w14:paraId="6FC97BE2">
      <w:pPr>
        <w:pStyle w:val="90"/>
        <w:spacing w:before="156" w:after="156"/>
        <w:ind w:left="0"/>
        <w:rPr>
          <w:color w:val="auto"/>
          <w:highlight w:val="none"/>
        </w:rPr>
      </w:pPr>
      <w:bookmarkStart w:id="128" w:name="_Toc14876"/>
      <w:bookmarkStart w:id="129" w:name="_Toc18240"/>
      <w:bookmarkStart w:id="130" w:name="_Toc19377"/>
      <w:bookmarkStart w:id="131" w:name="_Toc14125"/>
      <w:bookmarkStart w:id="132" w:name="_Toc31717"/>
      <w:bookmarkStart w:id="133" w:name="_Toc20816"/>
      <w:r>
        <w:rPr>
          <w:rFonts w:hint="eastAsia" w:cs="黑体"/>
          <w:color w:val="auto"/>
          <w:highlight w:val="none"/>
        </w:rPr>
        <w:t>入河排污口</w:t>
      </w:r>
      <w:bookmarkEnd w:id="128"/>
      <w:bookmarkEnd w:id="129"/>
      <w:bookmarkEnd w:id="130"/>
      <w:bookmarkEnd w:id="131"/>
      <w:bookmarkEnd w:id="132"/>
      <w:bookmarkEnd w:id="133"/>
    </w:p>
    <w:p w14:paraId="5897B6FA">
      <w:pPr>
        <w:pStyle w:val="150"/>
        <w:rPr>
          <w:color w:val="auto"/>
        </w:rPr>
      </w:pPr>
      <w:r>
        <w:rPr>
          <w:rFonts w:hint="eastAsia"/>
          <w:color w:val="auto"/>
        </w:rPr>
        <w:t>入河排污口</w:t>
      </w:r>
      <w:r>
        <w:rPr>
          <w:rFonts w:hint="eastAsia"/>
          <w:color w:val="auto"/>
          <w:lang w:val="en-US" w:eastAsia="zh-CN"/>
        </w:rPr>
        <w:t>排查</w:t>
      </w:r>
      <w:r>
        <w:rPr>
          <w:rFonts w:hint="eastAsia"/>
          <w:color w:val="auto"/>
        </w:rPr>
        <w:t>应符合</w:t>
      </w:r>
      <w:r>
        <w:rPr>
          <w:rFonts w:hint="eastAsia"/>
          <w:color w:val="auto"/>
          <w:lang w:val="en-US" w:eastAsia="zh-CN"/>
        </w:rPr>
        <w:t>HJ 1232</w:t>
      </w:r>
      <w:r>
        <w:rPr>
          <w:rFonts w:hint="eastAsia"/>
          <w:color w:val="auto"/>
        </w:rPr>
        <w:t>有关规定要求。</w:t>
      </w:r>
    </w:p>
    <w:p w14:paraId="5FF61F15">
      <w:pPr>
        <w:pStyle w:val="150"/>
        <w:rPr>
          <w:color w:val="auto"/>
        </w:rPr>
      </w:pPr>
      <w:r>
        <w:rPr>
          <w:rFonts w:hint="eastAsia"/>
          <w:color w:val="auto"/>
        </w:rPr>
        <w:t>入河排污口重点排查是否经过合法审批，排污口</w:t>
      </w:r>
      <w:r>
        <w:rPr>
          <w:rFonts w:hint="eastAsia"/>
          <w:color w:val="auto"/>
          <w:lang w:val="en-US" w:eastAsia="zh-CN"/>
        </w:rPr>
        <w:t>的类型</w:t>
      </w:r>
      <w:r>
        <w:rPr>
          <w:rFonts w:hint="eastAsia"/>
          <w:color w:val="auto"/>
        </w:rPr>
        <w:t>、位置、</w:t>
      </w:r>
      <w:r>
        <w:rPr>
          <w:rFonts w:hint="eastAsia"/>
          <w:color w:val="auto"/>
          <w:lang w:val="en-US" w:eastAsia="zh-CN"/>
        </w:rPr>
        <w:t>受纳水体名称、</w:t>
      </w:r>
      <w:r>
        <w:rPr>
          <w:rFonts w:hint="eastAsia"/>
          <w:color w:val="auto"/>
        </w:rPr>
        <w:t>排污水量</w:t>
      </w:r>
      <w:r>
        <w:rPr>
          <w:rFonts w:hint="eastAsia"/>
          <w:color w:val="auto"/>
          <w:lang w:val="en-US" w:eastAsia="zh-CN"/>
        </w:rPr>
        <w:t>和</w:t>
      </w:r>
      <w:r>
        <w:rPr>
          <w:rFonts w:hint="eastAsia"/>
          <w:color w:val="auto"/>
        </w:rPr>
        <w:t>水质情况，以及排污口标识标牌设置</w:t>
      </w:r>
      <w:r>
        <w:rPr>
          <w:rFonts w:hint="eastAsia"/>
          <w:color w:val="auto"/>
          <w:lang w:val="en-US" w:eastAsia="zh-CN"/>
        </w:rPr>
        <w:t>和入河排污口责任主体</w:t>
      </w:r>
      <w:r>
        <w:rPr>
          <w:rFonts w:hint="eastAsia"/>
          <w:color w:val="auto"/>
        </w:rPr>
        <w:t>等情况。</w:t>
      </w:r>
    </w:p>
    <w:p w14:paraId="50401B82">
      <w:pPr>
        <w:pStyle w:val="43"/>
        <w:ind w:left="780" w:leftChars="200" w:hanging="360" w:hangingChars="200"/>
        <w:rPr>
          <w:color w:val="auto"/>
          <w:sz w:val="18"/>
          <w:szCs w:val="18"/>
        </w:rPr>
      </w:pPr>
      <w:r>
        <w:rPr>
          <w:rFonts w:hint="eastAsia" w:ascii="黑体" w:hAnsi="黑体" w:eastAsia="黑体"/>
          <w:color w:val="auto"/>
          <w:sz w:val="18"/>
          <w:szCs w:val="18"/>
        </w:rPr>
        <w:t>注：</w:t>
      </w:r>
      <w:r>
        <w:rPr>
          <w:rFonts w:hint="eastAsia"/>
          <w:color w:val="auto"/>
          <w:sz w:val="18"/>
          <w:szCs w:val="18"/>
          <w:lang w:val="en-US" w:eastAsia="zh-CN"/>
        </w:rPr>
        <w:t>入河排污口的类型划分按照HJ 1312有关规定执行</w:t>
      </w:r>
      <w:r>
        <w:rPr>
          <w:rFonts w:hint="eastAsia"/>
          <w:color w:val="auto"/>
          <w:sz w:val="18"/>
          <w:szCs w:val="18"/>
        </w:rPr>
        <w:t>。</w:t>
      </w:r>
    </w:p>
    <w:p w14:paraId="1ABEC35A">
      <w:pPr>
        <w:pStyle w:val="89"/>
        <w:spacing w:before="312" w:after="312"/>
        <w:rPr>
          <w:color w:val="auto"/>
        </w:rPr>
      </w:pPr>
      <w:bookmarkStart w:id="134" w:name="_Toc17389"/>
      <w:bookmarkStart w:id="135" w:name="_Toc1619"/>
      <w:bookmarkStart w:id="136" w:name="_Toc1350"/>
      <w:bookmarkStart w:id="137" w:name="_Toc17448"/>
      <w:bookmarkStart w:id="138" w:name="_Toc18422"/>
      <w:bookmarkStart w:id="139" w:name="_Toc20193"/>
      <w:r>
        <w:rPr>
          <w:rFonts w:hint="eastAsia"/>
          <w:color w:val="auto"/>
          <w:lang w:val="en-US" w:eastAsia="zh-CN"/>
        </w:rPr>
        <w:t>排查</w:t>
      </w:r>
      <w:r>
        <w:rPr>
          <w:rFonts w:hint="eastAsia"/>
          <w:color w:val="auto"/>
        </w:rPr>
        <w:t>成果</w:t>
      </w:r>
      <w:bookmarkEnd w:id="134"/>
      <w:bookmarkEnd w:id="135"/>
      <w:bookmarkEnd w:id="136"/>
      <w:bookmarkEnd w:id="137"/>
      <w:bookmarkEnd w:id="138"/>
      <w:bookmarkEnd w:id="139"/>
    </w:p>
    <w:p w14:paraId="441C90F7">
      <w:pPr>
        <w:pStyle w:val="147"/>
        <w:rPr>
          <w:color w:val="auto"/>
        </w:rPr>
      </w:pPr>
      <w:r>
        <w:rPr>
          <w:rFonts w:hint="eastAsia"/>
          <w:color w:val="auto"/>
          <w:lang w:val="en-US" w:eastAsia="zh-CN"/>
        </w:rPr>
        <w:t>排查</w:t>
      </w:r>
      <w:r>
        <w:rPr>
          <w:rFonts w:hint="eastAsia"/>
          <w:color w:val="auto"/>
        </w:rPr>
        <w:t>成果应包括但不限于排查记录表、</w:t>
      </w:r>
      <w:r>
        <w:rPr>
          <w:rFonts w:hint="eastAsia"/>
          <w:color w:val="auto"/>
          <w:lang w:val="en-US" w:eastAsia="zh-CN"/>
        </w:rPr>
        <w:t>排查清单表、排查成果图等排查成果图表，以及</w:t>
      </w:r>
      <w:r>
        <w:rPr>
          <w:rFonts w:hint="eastAsia"/>
          <w:color w:val="auto"/>
        </w:rPr>
        <w:t>排查报告等部分。</w:t>
      </w:r>
    </w:p>
    <w:p w14:paraId="257614AB">
      <w:pPr>
        <w:pStyle w:val="147"/>
        <w:rPr>
          <w:color w:val="auto"/>
        </w:rPr>
      </w:pPr>
      <w:r>
        <w:rPr>
          <w:rFonts w:hint="eastAsia"/>
          <w:color w:val="auto"/>
        </w:rPr>
        <w:t>成果应充分反映排查结果，</w:t>
      </w:r>
      <w:r>
        <w:rPr>
          <w:rFonts w:hint="eastAsia"/>
          <w:color w:val="auto"/>
          <w:lang w:val="en-US" w:eastAsia="zh-CN"/>
        </w:rPr>
        <w:t>排查</w:t>
      </w:r>
      <w:r>
        <w:rPr>
          <w:rFonts w:hint="eastAsia"/>
          <w:color w:val="auto"/>
        </w:rPr>
        <w:t>成果图表内容要求</w:t>
      </w:r>
      <w:r>
        <w:rPr>
          <w:rFonts w:hint="eastAsia"/>
          <w:color w:val="auto"/>
          <w:lang w:val="en-US" w:eastAsia="zh-CN"/>
        </w:rPr>
        <w:t>参</w:t>
      </w:r>
      <w:r>
        <w:rPr>
          <w:rFonts w:hint="eastAsia"/>
          <w:color w:val="auto"/>
        </w:rPr>
        <w:t>见附录A</w:t>
      </w:r>
      <w:r>
        <w:rPr>
          <w:rFonts w:hint="eastAsia"/>
          <w:color w:val="auto"/>
          <w:lang w:eastAsia="zh-CN"/>
        </w:rPr>
        <w:t>。</w:t>
      </w:r>
    </w:p>
    <w:p w14:paraId="47F970FF">
      <w:pPr>
        <w:pStyle w:val="147"/>
        <w:rPr>
          <w:color w:val="auto"/>
        </w:rPr>
      </w:pPr>
      <w:r>
        <w:rPr>
          <w:rFonts w:hint="eastAsia"/>
          <w:color w:val="auto"/>
        </w:rPr>
        <w:t>对区域内所有</w:t>
      </w:r>
      <w:r>
        <w:rPr>
          <w:rFonts w:hint="eastAsia"/>
          <w:color w:val="auto"/>
          <w:lang w:val="en-US" w:eastAsia="zh-CN"/>
        </w:rPr>
        <w:t>排查对象</w:t>
      </w:r>
      <w:r>
        <w:rPr>
          <w:rFonts w:hint="eastAsia"/>
          <w:color w:val="auto"/>
        </w:rPr>
        <w:t>进行全覆盖编号，并形成表格目录备查。</w:t>
      </w:r>
      <w:r>
        <w:rPr>
          <w:rFonts w:hint="eastAsia"/>
          <w:color w:val="auto"/>
          <w:lang w:val="en-US" w:eastAsia="zh-CN"/>
        </w:rPr>
        <w:t>排查成果中的</w:t>
      </w:r>
      <w:r>
        <w:rPr>
          <w:rFonts w:hint="eastAsia"/>
          <w:color w:val="auto"/>
        </w:rPr>
        <w:t>编号、图例和标识要求</w:t>
      </w:r>
      <w:r>
        <w:rPr>
          <w:rFonts w:hint="eastAsia"/>
          <w:color w:val="auto"/>
          <w:lang w:val="en-US" w:eastAsia="zh-CN"/>
        </w:rPr>
        <w:t>参</w:t>
      </w:r>
      <w:r>
        <w:rPr>
          <w:rFonts w:hint="eastAsia"/>
          <w:color w:val="auto"/>
        </w:rPr>
        <w:t>见附录</w:t>
      </w:r>
      <w:r>
        <w:rPr>
          <w:rFonts w:hint="eastAsia"/>
          <w:color w:val="auto"/>
          <w:lang w:val="en-US" w:eastAsia="zh-CN"/>
        </w:rPr>
        <w:t>B</w:t>
      </w:r>
      <w:r>
        <w:rPr>
          <w:rFonts w:hint="eastAsia"/>
          <w:color w:val="auto"/>
        </w:rPr>
        <w:t>。</w:t>
      </w:r>
    </w:p>
    <w:p w14:paraId="46890796">
      <w:pPr>
        <w:pStyle w:val="147"/>
        <w:rPr>
          <w:color w:val="auto"/>
        </w:rPr>
      </w:pPr>
      <w:r>
        <w:rPr>
          <w:rFonts w:hint="eastAsia"/>
          <w:color w:val="auto"/>
        </w:rPr>
        <w:t>排查记录表</w:t>
      </w:r>
      <w:r>
        <w:rPr>
          <w:rFonts w:hint="eastAsia"/>
          <w:color w:val="auto"/>
          <w:highlight w:val="none"/>
          <w:lang w:val="en-US" w:eastAsia="zh-CN"/>
        </w:rPr>
        <w:t>参</w:t>
      </w:r>
      <w:r>
        <w:rPr>
          <w:rFonts w:hint="eastAsia"/>
          <w:color w:val="auto"/>
        </w:rPr>
        <w:t>见附录</w:t>
      </w:r>
      <w:r>
        <w:rPr>
          <w:rFonts w:hint="eastAsia"/>
          <w:color w:val="auto"/>
          <w:lang w:val="en-US" w:eastAsia="zh-CN"/>
        </w:rPr>
        <w:t>C</w:t>
      </w:r>
      <w:r>
        <w:rPr>
          <w:rFonts w:hint="eastAsia"/>
          <w:color w:val="auto"/>
          <w:lang w:eastAsia="zh-CN"/>
        </w:rPr>
        <w:t>，</w:t>
      </w:r>
      <w:r>
        <w:rPr>
          <w:rFonts w:hint="eastAsia"/>
          <w:color w:val="auto"/>
        </w:rPr>
        <w:t>包括但不限于：</w:t>
      </w:r>
    </w:p>
    <w:p w14:paraId="6F8D2893">
      <w:pPr>
        <w:pStyle w:val="43"/>
        <w:ind w:left="840" w:leftChars="200" w:hanging="420" w:hangingChars="200"/>
        <w:rPr>
          <w:color w:val="auto"/>
        </w:rPr>
      </w:pPr>
      <w:r>
        <w:rPr>
          <w:rFonts w:ascii="Times New Roman"/>
          <w:color w:val="auto"/>
        </w:rPr>
        <w:t>——</w:t>
      </w:r>
      <w:r>
        <w:rPr>
          <w:rFonts w:hint="eastAsia"/>
          <w:color w:val="auto"/>
        </w:rPr>
        <w:t>排水设施、工业园区（工业集聚区）类、生活小区类和其他类</w:t>
      </w:r>
      <w:r>
        <w:rPr>
          <w:rFonts w:hint="eastAsia"/>
          <w:color w:val="auto"/>
          <w:lang w:val="en-US" w:eastAsia="zh-CN"/>
        </w:rPr>
        <w:t>等</w:t>
      </w:r>
      <w:r>
        <w:rPr>
          <w:rFonts w:hint="eastAsia"/>
          <w:color w:val="auto"/>
        </w:rPr>
        <w:t>各个建设单元；</w:t>
      </w:r>
    </w:p>
    <w:p w14:paraId="61D1B575">
      <w:pPr>
        <w:pStyle w:val="43"/>
        <w:ind w:left="840" w:leftChars="200" w:hanging="420" w:hangingChars="200"/>
        <w:rPr>
          <w:rFonts w:hint="eastAsia" w:eastAsia="宋体"/>
          <w:color w:val="auto"/>
          <w:lang w:eastAsia="zh-CN"/>
        </w:rPr>
      </w:pPr>
      <w:r>
        <w:rPr>
          <w:rFonts w:ascii="Times New Roman"/>
          <w:color w:val="auto"/>
        </w:rPr>
        <w:t>——</w:t>
      </w:r>
      <w:r>
        <w:rPr>
          <w:rFonts w:hint="eastAsia"/>
          <w:color w:val="auto"/>
        </w:rPr>
        <w:t>照片、视频等影像资料</w:t>
      </w:r>
      <w:r>
        <w:rPr>
          <w:rFonts w:hint="eastAsia"/>
          <w:color w:val="auto"/>
          <w:lang w:eastAsia="zh-CN"/>
        </w:rPr>
        <w:t>。</w:t>
      </w:r>
    </w:p>
    <w:p w14:paraId="65639AA8">
      <w:pPr>
        <w:pStyle w:val="147"/>
        <w:rPr>
          <w:color w:val="auto"/>
        </w:rPr>
      </w:pPr>
      <w:r>
        <w:rPr>
          <w:rFonts w:hint="eastAsia"/>
          <w:color w:val="auto"/>
        </w:rPr>
        <w:t>排查报告</w:t>
      </w:r>
      <w:r>
        <w:rPr>
          <w:rFonts w:hint="eastAsia"/>
          <w:color w:val="auto"/>
          <w:lang w:val="en-US" w:eastAsia="zh-CN"/>
        </w:rPr>
        <w:t>参见附录D，</w:t>
      </w:r>
      <w:r>
        <w:rPr>
          <w:rFonts w:hint="eastAsia"/>
          <w:color w:val="auto"/>
        </w:rPr>
        <w:t>应包括</w:t>
      </w:r>
      <w:r>
        <w:rPr>
          <w:rFonts w:hint="eastAsia"/>
          <w:color w:val="auto"/>
          <w:lang w:val="en-US" w:eastAsia="zh-CN"/>
        </w:rPr>
        <w:t>项目</w:t>
      </w:r>
      <w:r>
        <w:rPr>
          <w:rFonts w:hint="eastAsia"/>
          <w:color w:val="auto"/>
        </w:rPr>
        <w:t>背景、排查范围、</w:t>
      </w:r>
      <w:r>
        <w:rPr>
          <w:rFonts w:hint="eastAsia"/>
          <w:color w:val="auto"/>
          <w:lang w:val="en-US" w:eastAsia="zh-CN"/>
        </w:rPr>
        <w:t>排查目标、</w:t>
      </w:r>
      <w:r>
        <w:rPr>
          <w:rFonts w:hint="eastAsia"/>
          <w:color w:val="auto"/>
        </w:rPr>
        <w:t>排查时段、排查方法、</w:t>
      </w:r>
      <w:r>
        <w:rPr>
          <w:rFonts w:hint="eastAsia"/>
          <w:color w:val="auto"/>
          <w:lang w:val="en-US" w:eastAsia="zh-CN"/>
        </w:rPr>
        <w:t>排查结果分析以及结论与建议</w:t>
      </w:r>
      <w:r>
        <w:rPr>
          <w:rFonts w:hint="eastAsia"/>
          <w:color w:val="auto"/>
        </w:rPr>
        <w:t>。</w:t>
      </w:r>
    </w:p>
    <w:p w14:paraId="5B1DBF8D">
      <w:pPr>
        <w:pStyle w:val="43"/>
        <w:ind w:left="840" w:leftChars="200" w:hanging="420" w:hangingChars="200"/>
        <w:rPr>
          <w:color w:val="auto"/>
        </w:rPr>
      </w:pPr>
      <w:r>
        <w:rPr>
          <w:rFonts w:hint="eastAsia"/>
          <w:color w:val="auto"/>
        </w:rPr>
        <w:t xml:space="preserve">a) </w:t>
      </w:r>
      <w:r>
        <w:rPr>
          <w:color w:val="auto"/>
        </w:rPr>
        <w:t xml:space="preserve"> </w:t>
      </w:r>
      <w:r>
        <w:rPr>
          <w:rFonts w:hint="eastAsia"/>
          <w:color w:val="auto"/>
        </w:rPr>
        <w:t>排查</w:t>
      </w:r>
      <w:r>
        <w:rPr>
          <w:rFonts w:hint="eastAsia"/>
          <w:color w:val="auto"/>
          <w:lang w:val="en-US" w:eastAsia="zh-CN"/>
        </w:rPr>
        <w:t>报告</w:t>
      </w:r>
      <w:r>
        <w:rPr>
          <w:rFonts w:hint="eastAsia"/>
          <w:color w:val="auto"/>
        </w:rPr>
        <w:t>要能够反映</w:t>
      </w:r>
      <w:r>
        <w:rPr>
          <w:rFonts w:hint="eastAsia"/>
          <w:color w:val="auto"/>
          <w:lang w:val="en-US" w:eastAsia="zh-CN"/>
        </w:rPr>
        <w:t>排查对象</w:t>
      </w:r>
      <w:r>
        <w:rPr>
          <w:rFonts w:hint="eastAsia"/>
          <w:color w:val="auto"/>
        </w:rPr>
        <w:t>名称、位置、平面布置、水质水量、污水排放去向、内部排水管网分布、污水连接管及外部排水管网分布、内部排水管道及检查井缺陷类型、程度及分布、内部雨污混接点位分布等问题。</w:t>
      </w:r>
    </w:p>
    <w:p w14:paraId="4681B76C">
      <w:pPr>
        <w:pStyle w:val="43"/>
        <w:ind w:left="840" w:leftChars="200" w:hanging="420" w:hangingChars="200"/>
        <w:rPr>
          <w:color w:val="auto"/>
        </w:rPr>
      </w:pPr>
      <w:r>
        <w:rPr>
          <w:rFonts w:hint="eastAsia"/>
          <w:color w:val="auto"/>
        </w:rPr>
        <w:t xml:space="preserve">b) </w:t>
      </w:r>
      <w:r>
        <w:rPr>
          <w:color w:val="auto"/>
        </w:rPr>
        <w:t xml:space="preserve"> </w:t>
      </w:r>
      <w:r>
        <w:rPr>
          <w:rFonts w:hint="eastAsia"/>
          <w:color w:val="auto"/>
        </w:rPr>
        <w:t>应能形成“</w:t>
      </w:r>
      <w:r>
        <w:rPr>
          <w:rFonts w:hint="eastAsia"/>
          <w:color w:val="auto"/>
          <w:lang w:val="en-US" w:eastAsia="zh-CN"/>
        </w:rPr>
        <w:t>1+4</w:t>
      </w:r>
      <w:r>
        <w:rPr>
          <w:rFonts w:hint="eastAsia"/>
          <w:color w:val="auto"/>
        </w:rPr>
        <w:t>清单、一张图”（</w:t>
      </w:r>
      <w:r>
        <w:rPr>
          <w:rFonts w:hint="eastAsia" w:ascii="宋体" w:hAnsi="Times New Roman" w:cs="宋体"/>
          <w:color w:val="auto"/>
          <w:kern w:val="0"/>
        </w:rPr>
        <w:t>问题整改汇总清单、全区域排水户清单、</w:t>
      </w:r>
      <w:r>
        <w:rPr>
          <w:rFonts w:hint="eastAsia" w:ascii="宋体" w:hAnsi="Times New Roman" w:cs="宋体"/>
          <w:color w:val="auto"/>
          <w:kern w:val="0"/>
          <w:lang w:val="en-US" w:eastAsia="zh-CN"/>
        </w:rPr>
        <w:t>全区域管网清单</w:t>
      </w:r>
      <w:r>
        <w:rPr>
          <w:rFonts w:hint="eastAsia" w:ascii="宋体" w:hAnsi="Times New Roman" w:cs="宋体"/>
          <w:color w:val="auto"/>
          <w:kern w:val="0"/>
          <w:lang w:eastAsia="zh-CN"/>
        </w:rPr>
        <w:t>、</w:t>
      </w:r>
      <w:r>
        <w:rPr>
          <w:rFonts w:hint="eastAsia" w:ascii="宋体" w:hAnsi="Times New Roman" w:cs="宋体"/>
          <w:color w:val="auto"/>
          <w:kern w:val="0"/>
          <w:lang w:val="en-US" w:eastAsia="zh-CN"/>
        </w:rPr>
        <w:t>全区域污水处理厂清单、</w:t>
      </w:r>
      <w:r>
        <w:rPr>
          <w:rFonts w:hint="eastAsia" w:ascii="宋体" w:hAnsi="Times New Roman" w:cs="宋体"/>
          <w:color w:val="auto"/>
          <w:kern w:val="0"/>
          <w:highlight w:val="none"/>
        </w:rPr>
        <w:t>全区域</w:t>
      </w:r>
      <w:r>
        <w:rPr>
          <w:rFonts w:hint="eastAsia" w:ascii="宋体" w:hAnsi="Times New Roman" w:cs="宋体"/>
          <w:color w:val="auto"/>
          <w:kern w:val="0"/>
          <w:highlight w:val="none"/>
          <w:lang w:val="en-US" w:eastAsia="zh-CN"/>
        </w:rPr>
        <w:t>入河排污口清单</w:t>
      </w:r>
      <w:r>
        <w:rPr>
          <w:rFonts w:hint="eastAsia"/>
          <w:color w:val="auto"/>
        </w:rPr>
        <w:t>和</w:t>
      </w:r>
      <w:r>
        <w:rPr>
          <w:rFonts w:hint="eastAsia"/>
          <w:color w:val="auto"/>
          <w:lang w:val="en-US" w:eastAsia="zh-CN"/>
        </w:rPr>
        <w:t>排查</w:t>
      </w:r>
      <w:r>
        <w:rPr>
          <w:rFonts w:hint="eastAsia"/>
          <w:color w:val="auto"/>
        </w:rPr>
        <w:t>成果图），编排要求</w:t>
      </w:r>
      <w:r>
        <w:rPr>
          <w:rFonts w:hint="eastAsia"/>
          <w:color w:val="auto"/>
          <w:lang w:val="en-US" w:eastAsia="zh-CN"/>
        </w:rPr>
        <w:t>参</w:t>
      </w:r>
      <w:r>
        <w:rPr>
          <w:rFonts w:hint="eastAsia"/>
          <w:color w:val="auto"/>
        </w:rPr>
        <w:t>见附录</w:t>
      </w:r>
      <w:r>
        <w:rPr>
          <w:rFonts w:hint="eastAsia"/>
          <w:color w:val="auto"/>
          <w:lang w:val="en-US" w:eastAsia="zh-CN"/>
        </w:rPr>
        <w:t>E</w:t>
      </w:r>
      <w:r>
        <w:rPr>
          <w:rFonts w:hint="eastAsia"/>
          <w:color w:val="auto"/>
        </w:rPr>
        <w:t>。</w:t>
      </w:r>
    </w:p>
    <w:p w14:paraId="46455F39">
      <w:pPr>
        <w:pStyle w:val="43"/>
        <w:ind w:left="840" w:leftChars="200" w:hanging="420" w:hangingChars="200"/>
        <w:rPr>
          <w:color w:val="auto"/>
        </w:rPr>
      </w:pPr>
      <w:r>
        <w:rPr>
          <w:rFonts w:ascii="Times New Roman"/>
          <w:color w:val="auto"/>
        </w:rPr>
        <w:t>——</w:t>
      </w:r>
      <w:r>
        <w:rPr>
          <w:rFonts w:hint="eastAsia"/>
          <w:color w:val="auto"/>
        </w:rPr>
        <w:t>对区域内所有排水户、排水管网检查井、泵站、集中处理设施、</w:t>
      </w:r>
      <w:r>
        <w:rPr>
          <w:rFonts w:hint="eastAsia"/>
          <w:color w:val="auto"/>
          <w:lang w:val="en-US" w:eastAsia="zh-CN"/>
        </w:rPr>
        <w:t>排放口</w:t>
      </w:r>
      <w:r>
        <w:rPr>
          <w:rFonts w:hint="eastAsia"/>
          <w:color w:val="auto"/>
        </w:rPr>
        <w:t>等进行唯一编号（编号规则见附录</w:t>
      </w:r>
      <w:r>
        <w:rPr>
          <w:rFonts w:hint="eastAsia"/>
          <w:color w:val="auto"/>
          <w:lang w:val="en-US" w:eastAsia="zh-CN"/>
        </w:rPr>
        <w:t>B</w:t>
      </w:r>
      <w:r>
        <w:rPr>
          <w:rFonts w:hint="eastAsia"/>
          <w:color w:val="auto"/>
        </w:rPr>
        <w:t>），“</w:t>
      </w:r>
      <w:r>
        <w:rPr>
          <w:rFonts w:hint="eastAsia"/>
          <w:color w:val="auto"/>
          <w:lang w:val="en-US" w:eastAsia="zh-CN"/>
        </w:rPr>
        <w:t>1+4</w:t>
      </w:r>
      <w:r>
        <w:rPr>
          <w:rFonts w:hint="eastAsia"/>
          <w:color w:val="auto"/>
        </w:rPr>
        <w:t>清单、一张图”</w:t>
      </w:r>
      <w:r>
        <w:rPr>
          <w:rFonts w:hint="eastAsia"/>
          <w:color w:val="auto"/>
          <w:lang w:val="en-US" w:eastAsia="zh-CN"/>
        </w:rPr>
        <w:t>的内容</w:t>
      </w:r>
      <w:r>
        <w:rPr>
          <w:rFonts w:hint="eastAsia"/>
          <w:color w:val="auto"/>
        </w:rPr>
        <w:t>以编号为索引；</w:t>
      </w:r>
    </w:p>
    <w:p w14:paraId="20E909FA">
      <w:pPr>
        <w:pStyle w:val="43"/>
        <w:ind w:left="840" w:leftChars="200" w:hanging="420" w:hangingChars="200"/>
        <w:rPr>
          <w:color w:val="auto"/>
        </w:rPr>
      </w:pPr>
      <w:r>
        <w:rPr>
          <w:rFonts w:ascii="Times New Roman"/>
          <w:color w:val="auto"/>
        </w:rPr>
        <w:t>——</w:t>
      </w:r>
      <w:r>
        <w:rPr>
          <w:rFonts w:hint="eastAsia"/>
          <w:color w:val="auto"/>
        </w:rPr>
        <w:t>排查问题与该编号关联，贯穿排查、设计、整改、复查、运维全生命周期；</w:t>
      </w:r>
    </w:p>
    <w:p w14:paraId="00EEA48E">
      <w:pPr>
        <w:pStyle w:val="43"/>
        <w:ind w:left="840" w:leftChars="200" w:hanging="420" w:hangingChars="200"/>
        <w:rPr>
          <w:color w:val="auto"/>
        </w:rPr>
      </w:pPr>
      <w:r>
        <w:rPr>
          <w:rFonts w:ascii="Times New Roman"/>
          <w:color w:val="auto"/>
        </w:rPr>
        <w:t>——</w:t>
      </w:r>
      <w:r>
        <w:rPr>
          <w:rFonts w:hint="eastAsia"/>
          <w:color w:val="auto"/>
        </w:rPr>
        <w:t>排查成果图、施工图、竣工图须在相同位置标记编号和问题描述；</w:t>
      </w:r>
    </w:p>
    <w:p w14:paraId="0057605F">
      <w:pPr>
        <w:pStyle w:val="43"/>
        <w:ind w:left="840" w:leftChars="200" w:hanging="420" w:hangingChars="200"/>
        <w:rPr>
          <w:color w:val="auto"/>
        </w:rPr>
      </w:pPr>
      <w:r>
        <w:rPr>
          <w:rFonts w:ascii="Times New Roman"/>
          <w:color w:val="auto"/>
        </w:rPr>
        <w:t>——</w:t>
      </w:r>
      <w:r>
        <w:rPr>
          <w:rFonts w:hint="eastAsia"/>
          <w:color w:val="auto"/>
        </w:rPr>
        <w:t>可通过编号查询，明确排查信息</w:t>
      </w:r>
      <w:r>
        <w:rPr>
          <w:rFonts w:hint="eastAsia"/>
          <w:color w:val="auto"/>
          <w:lang w:eastAsia="zh-CN"/>
        </w:rPr>
        <w:t>，</w:t>
      </w:r>
      <w:r>
        <w:rPr>
          <w:rFonts w:hint="eastAsia"/>
          <w:color w:val="auto"/>
        </w:rPr>
        <w:t>设计、整改报告</w:t>
      </w:r>
      <w:r>
        <w:rPr>
          <w:rFonts w:hint="eastAsia"/>
          <w:color w:val="auto"/>
          <w:lang w:val="en-US" w:eastAsia="zh-CN"/>
        </w:rPr>
        <w:t>与之</w:t>
      </w:r>
      <w:r>
        <w:rPr>
          <w:rFonts w:hint="eastAsia"/>
          <w:color w:val="auto"/>
        </w:rPr>
        <w:t>对应，形成闭环管理。</w:t>
      </w:r>
    </w:p>
    <w:p w14:paraId="1D59677A">
      <w:pPr>
        <w:pStyle w:val="43"/>
        <w:ind w:left="840" w:leftChars="200" w:hanging="420" w:hangingChars="200"/>
        <w:rPr>
          <w:rFonts w:hint="eastAsia"/>
          <w:color w:val="auto"/>
        </w:rPr>
      </w:pPr>
      <w:r>
        <w:rPr>
          <w:rFonts w:hint="eastAsia"/>
          <w:color w:val="auto"/>
        </w:rPr>
        <w:t xml:space="preserve">c) </w:t>
      </w:r>
      <w:r>
        <w:rPr>
          <w:color w:val="auto"/>
        </w:rPr>
        <w:t xml:space="preserve"> </w:t>
      </w:r>
      <w:r>
        <w:rPr>
          <w:rFonts w:hint="eastAsia"/>
          <w:color w:val="auto"/>
        </w:rPr>
        <w:t>应有明确</w:t>
      </w:r>
      <w:r>
        <w:rPr>
          <w:rFonts w:hint="eastAsia"/>
          <w:color w:val="auto"/>
          <w:lang w:val="en-US" w:eastAsia="zh-CN"/>
        </w:rPr>
        <w:t>的</w:t>
      </w:r>
      <w:r>
        <w:rPr>
          <w:rFonts w:hint="eastAsia"/>
          <w:color w:val="auto"/>
        </w:rPr>
        <w:t>排查结论和初步治理对策建议。</w:t>
      </w:r>
    </w:p>
    <w:p w14:paraId="38A09E12">
      <w:pPr>
        <w:pStyle w:val="147"/>
        <w:rPr>
          <w:color w:val="auto"/>
        </w:rPr>
      </w:pPr>
      <w:r>
        <w:rPr>
          <w:rFonts w:hint="eastAsia"/>
          <w:color w:val="auto"/>
        </w:rPr>
        <w:t>以建设单元为单位成册，镇（街道）、县可整合成区域图、表。以电子文件的形式存档，并以编号为索引。</w:t>
      </w:r>
    </w:p>
    <w:p w14:paraId="5F16DED3">
      <w:pPr>
        <w:pStyle w:val="147"/>
        <w:rPr>
          <w:color w:val="auto"/>
        </w:rPr>
      </w:pPr>
      <w:r>
        <w:rPr>
          <w:rFonts w:hint="eastAsia"/>
          <w:color w:val="auto"/>
          <w:lang w:val="en-US" w:eastAsia="zh-CN"/>
        </w:rPr>
        <w:t>建设</w:t>
      </w:r>
      <w:r>
        <w:rPr>
          <w:rFonts w:hint="eastAsia"/>
          <w:b w:val="0"/>
          <w:bCs w:val="0"/>
          <w:color w:val="auto"/>
          <w:lang w:val="en-US" w:eastAsia="zh-CN"/>
        </w:rPr>
        <w:t>实施主体</w:t>
      </w:r>
      <w:r>
        <w:rPr>
          <w:rFonts w:hint="eastAsia"/>
          <w:color w:val="auto"/>
        </w:rPr>
        <w:t>组织相关行业主管部门、运行维护单位及相关技术专家对排查成果进行审查。</w:t>
      </w:r>
    </w:p>
    <w:p w14:paraId="4217B4A9">
      <w:pPr>
        <w:pStyle w:val="147"/>
        <w:rPr>
          <w:color w:val="auto"/>
        </w:rPr>
      </w:pPr>
      <w:r>
        <w:rPr>
          <w:rFonts w:hint="eastAsia"/>
          <w:color w:val="auto"/>
        </w:rPr>
        <w:t>排查成果的纸质和电子材料应按照档案管理要求做好整理和归档，由各</w:t>
      </w:r>
      <w:r>
        <w:rPr>
          <w:rFonts w:hint="eastAsia"/>
          <w:color w:val="auto"/>
          <w:lang w:val="en-US" w:eastAsia="zh-CN"/>
        </w:rPr>
        <w:t>建设</w:t>
      </w:r>
      <w:r>
        <w:rPr>
          <w:rFonts w:hint="eastAsia"/>
          <w:b w:val="0"/>
          <w:bCs w:val="0"/>
          <w:color w:val="auto"/>
          <w:lang w:val="en-US" w:eastAsia="zh-CN"/>
        </w:rPr>
        <w:t>实施主体</w:t>
      </w:r>
      <w:r>
        <w:rPr>
          <w:rFonts w:hint="eastAsia"/>
          <w:color w:val="auto"/>
        </w:rPr>
        <w:t>保管，待“污</w:t>
      </w:r>
      <w:r>
        <w:rPr>
          <w:rFonts w:hint="eastAsia"/>
          <w:color w:val="auto"/>
          <w:lang w:val="en-US" w:eastAsia="zh-CN"/>
        </w:rPr>
        <w:t>废</w:t>
      </w:r>
      <w:r>
        <w:rPr>
          <w:rFonts w:hint="eastAsia"/>
          <w:color w:val="auto"/>
        </w:rPr>
        <w:t>水零直排</w:t>
      </w:r>
      <w:r>
        <w:rPr>
          <w:rFonts w:hint="eastAsia"/>
          <w:color w:val="auto"/>
          <w:lang w:val="en-US" w:eastAsia="zh-CN"/>
        </w:rPr>
        <w:t>区</w:t>
      </w:r>
      <w:r>
        <w:rPr>
          <w:rFonts w:hint="eastAsia"/>
          <w:color w:val="auto"/>
        </w:rPr>
        <w:t>”建成并正常运行后移交运行维护单位和运行维护主管部门。</w:t>
      </w:r>
    </w:p>
    <w:p w14:paraId="098A75E3">
      <w:pPr>
        <w:widowControl/>
        <w:adjustRightInd/>
        <w:spacing w:line="240" w:lineRule="auto"/>
        <w:jc w:val="left"/>
        <w:rPr>
          <w:rFonts w:ascii="宋体" w:hAnsi="Times New Roman"/>
          <w:color w:val="auto"/>
          <w:kern w:val="0"/>
          <w:szCs w:val="20"/>
        </w:rPr>
      </w:pPr>
      <w:r>
        <w:rPr>
          <w:color w:val="auto"/>
        </w:rPr>
        <w:br w:type="page"/>
      </w:r>
    </w:p>
    <w:p w14:paraId="47DE09B3">
      <w:pPr>
        <w:pStyle w:val="63"/>
        <w:spacing w:before="78" w:after="156"/>
        <w:ind w:left="0"/>
        <w:rPr>
          <w:rFonts w:ascii="Times New Roman"/>
          <w:color w:val="auto"/>
        </w:rPr>
      </w:pPr>
      <w:bookmarkStart w:id="140" w:name="_Toc3445"/>
      <w:bookmarkStart w:id="141" w:name="_Toc27724"/>
      <w:bookmarkStart w:id="142" w:name="_Toc22909"/>
      <w:bookmarkStart w:id="143" w:name="_Toc427"/>
      <w:bookmarkStart w:id="144" w:name="_Toc28229"/>
      <w:bookmarkStart w:id="145" w:name="_Toc19792"/>
      <w:bookmarkStart w:id="146" w:name="_Toc3217"/>
      <w:r>
        <w:rPr>
          <w:rFonts w:ascii="Times New Roman"/>
          <w:color w:val="auto"/>
        </w:rPr>
        <w:br w:type="textWrapping"/>
      </w:r>
      <w:r>
        <w:rPr>
          <w:rFonts w:hint="eastAsia" w:ascii="Times New Roman"/>
          <w:color w:val="auto"/>
        </w:rPr>
        <w:t>（资料性）</w:t>
      </w:r>
      <w:r>
        <w:rPr>
          <w:rFonts w:ascii="Times New Roman"/>
          <w:color w:val="auto"/>
        </w:rPr>
        <w:br w:type="textWrapping"/>
      </w:r>
      <w:r>
        <w:rPr>
          <w:rFonts w:hint="eastAsia" w:ascii="Times New Roman"/>
          <w:color w:val="auto"/>
        </w:rPr>
        <w:t>排查成果图表内容要求</w:t>
      </w:r>
      <w:bookmarkEnd w:id="140"/>
      <w:bookmarkEnd w:id="141"/>
      <w:bookmarkEnd w:id="142"/>
      <w:bookmarkEnd w:id="143"/>
      <w:bookmarkEnd w:id="144"/>
      <w:bookmarkEnd w:id="145"/>
      <w:bookmarkEnd w:id="146"/>
    </w:p>
    <w:p w14:paraId="24F84DEE">
      <w:pPr>
        <w:pStyle w:val="43"/>
        <w:ind w:firstLine="420"/>
        <w:rPr>
          <w:rFonts w:ascii="Times New Roman"/>
          <w:color w:val="auto"/>
        </w:rPr>
      </w:pPr>
    </w:p>
    <w:p w14:paraId="1C709C87">
      <w:pPr>
        <w:pStyle w:val="65"/>
        <w:spacing w:before="156" w:after="156"/>
        <w:rPr>
          <w:rFonts w:ascii="Times New Roman"/>
          <w:color w:val="auto"/>
        </w:rPr>
      </w:pPr>
      <w:bookmarkStart w:id="147" w:name="_Toc19302"/>
      <w:bookmarkStart w:id="148" w:name="_Toc6191"/>
      <w:bookmarkStart w:id="149" w:name="_Toc129609468"/>
      <w:r>
        <w:rPr>
          <w:rFonts w:hint="eastAsia" w:ascii="Times New Roman"/>
          <w:color w:val="auto"/>
        </w:rPr>
        <w:t>排查成果表</w:t>
      </w:r>
      <w:bookmarkEnd w:id="147"/>
      <w:bookmarkEnd w:id="148"/>
      <w:bookmarkEnd w:id="149"/>
    </w:p>
    <w:p w14:paraId="25A5B0F2">
      <w:pPr>
        <w:pStyle w:val="43"/>
        <w:ind w:left="840" w:leftChars="200" w:hanging="420" w:hangingChars="200"/>
        <w:rPr>
          <w:color w:val="auto"/>
        </w:rPr>
      </w:pPr>
      <w:r>
        <w:rPr>
          <w:rFonts w:hint="eastAsia"/>
          <w:color w:val="auto"/>
        </w:rPr>
        <w:t>排查成果表内容包括但不限于：</w:t>
      </w:r>
    </w:p>
    <w:p w14:paraId="0E93FE21">
      <w:pPr>
        <w:pStyle w:val="43"/>
        <w:ind w:left="840" w:leftChars="200" w:hanging="420" w:hangingChars="200"/>
        <w:rPr>
          <w:color w:val="auto"/>
        </w:rPr>
      </w:pPr>
      <w:r>
        <w:rPr>
          <w:rFonts w:hint="eastAsia"/>
          <w:color w:val="auto"/>
          <w:lang w:val="en-US" w:eastAsia="zh-CN"/>
        </w:rPr>
        <w:t>a</w:t>
      </w:r>
      <w:r>
        <w:rPr>
          <w:rFonts w:hint="eastAsia"/>
          <w:color w:val="auto"/>
        </w:rPr>
        <w:t xml:space="preserve">) </w:t>
      </w:r>
      <w:r>
        <w:rPr>
          <w:rFonts w:hint="eastAsia"/>
          <w:color w:val="auto"/>
          <w:lang w:val="en-US" w:eastAsia="zh-CN"/>
        </w:rPr>
        <w:t xml:space="preserve"> </w:t>
      </w:r>
      <w:r>
        <w:rPr>
          <w:rFonts w:hint="eastAsia"/>
          <w:color w:val="auto"/>
        </w:rPr>
        <w:t>排查对象基本信息（包括地址、经纬度、联系人、所属类型、编号等）；</w:t>
      </w:r>
    </w:p>
    <w:p w14:paraId="1DE7787E">
      <w:pPr>
        <w:pStyle w:val="43"/>
        <w:ind w:left="840" w:leftChars="200" w:hanging="420" w:hangingChars="200"/>
        <w:rPr>
          <w:color w:val="auto"/>
        </w:rPr>
      </w:pPr>
      <w:r>
        <w:rPr>
          <w:rFonts w:hint="eastAsia"/>
          <w:color w:val="auto"/>
          <w:lang w:val="en-US" w:eastAsia="zh-CN"/>
        </w:rPr>
        <w:t>b</w:t>
      </w:r>
      <w:r>
        <w:rPr>
          <w:rFonts w:hint="eastAsia"/>
          <w:color w:val="auto"/>
        </w:rPr>
        <w:t xml:space="preserve">) </w:t>
      </w:r>
      <w:r>
        <w:rPr>
          <w:rFonts w:hint="eastAsia"/>
          <w:color w:val="auto"/>
          <w:lang w:val="en-US" w:eastAsia="zh-CN"/>
        </w:rPr>
        <w:t xml:space="preserve"> 排查对象</w:t>
      </w:r>
      <w:r>
        <w:rPr>
          <w:rFonts w:hint="eastAsia"/>
          <w:color w:val="auto"/>
        </w:rPr>
        <w:t>存在</w:t>
      </w:r>
      <w:r>
        <w:rPr>
          <w:rFonts w:hint="eastAsia"/>
          <w:color w:val="auto"/>
          <w:lang w:val="en-US" w:eastAsia="zh-CN"/>
        </w:rPr>
        <w:t>的</w:t>
      </w:r>
      <w:r>
        <w:rPr>
          <w:rFonts w:hint="eastAsia"/>
          <w:color w:val="auto"/>
        </w:rPr>
        <w:t>问题情况</w:t>
      </w:r>
      <w:r>
        <w:rPr>
          <w:rFonts w:hint="eastAsia"/>
          <w:color w:val="auto"/>
          <w:lang w:eastAsia="zh-CN"/>
        </w:rPr>
        <w:t>、</w:t>
      </w:r>
      <w:r>
        <w:rPr>
          <w:rFonts w:hint="eastAsia"/>
          <w:color w:val="auto"/>
        </w:rPr>
        <w:t>问题整改建议、责任单位</w:t>
      </w:r>
      <w:r>
        <w:rPr>
          <w:rFonts w:hint="eastAsia"/>
          <w:color w:val="auto"/>
          <w:lang w:val="en-US" w:eastAsia="zh-CN"/>
        </w:rPr>
        <w:t>等</w:t>
      </w:r>
      <w:r>
        <w:rPr>
          <w:rFonts w:hint="eastAsia"/>
          <w:color w:val="auto"/>
        </w:rPr>
        <w:t>。</w:t>
      </w:r>
    </w:p>
    <w:p w14:paraId="5F39C3CE">
      <w:pPr>
        <w:pStyle w:val="65"/>
        <w:spacing w:before="156" w:after="156"/>
        <w:rPr>
          <w:color w:val="auto"/>
        </w:rPr>
      </w:pPr>
      <w:bookmarkStart w:id="150" w:name="_Toc1397"/>
      <w:bookmarkStart w:id="151" w:name="_Toc1546"/>
      <w:r>
        <w:rPr>
          <w:rFonts w:hint="eastAsia"/>
          <w:color w:val="auto"/>
        </w:rPr>
        <w:t>排查成果图</w:t>
      </w:r>
      <w:bookmarkEnd w:id="150"/>
      <w:bookmarkEnd w:id="151"/>
    </w:p>
    <w:p w14:paraId="31EB38AA">
      <w:pPr>
        <w:pStyle w:val="43"/>
        <w:ind w:firstLine="420"/>
        <w:rPr>
          <w:color w:val="auto"/>
        </w:rPr>
      </w:pPr>
      <w:r>
        <w:rPr>
          <w:rFonts w:hint="eastAsia"/>
          <w:color w:val="auto"/>
        </w:rPr>
        <w:t>宜使用2000国家大地坐标系，</w:t>
      </w:r>
      <w:r>
        <w:rPr>
          <w:rFonts w:hint="eastAsia"/>
          <w:color w:val="auto"/>
          <w:lang w:val="en-US" w:eastAsia="zh-CN"/>
        </w:rPr>
        <w:t>排查</w:t>
      </w:r>
      <w:r>
        <w:rPr>
          <w:rFonts w:hint="eastAsia"/>
          <w:color w:val="auto"/>
        </w:rPr>
        <w:t>成果底图比例尺不应小于1:1000，宜采用1:500。内容包括但不限于：</w:t>
      </w:r>
    </w:p>
    <w:p w14:paraId="408D16C9">
      <w:pPr>
        <w:pStyle w:val="43"/>
        <w:ind w:left="840" w:leftChars="200" w:hanging="420" w:hangingChars="200"/>
        <w:rPr>
          <w:color w:val="auto"/>
        </w:rPr>
      </w:pPr>
      <w:r>
        <w:rPr>
          <w:rFonts w:hint="eastAsia"/>
          <w:color w:val="auto"/>
        </w:rPr>
        <w:t xml:space="preserve">a) </w:t>
      </w:r>
      <w:r>
        <w:rPr>
          <w:rFonts w:hint="eastAsia"/>
          <w:color w:val="auto"/>
          <w:lang w:val="en-US" w:eastAsia="zh-CN"/>
        </w:rPr>
        <w:t xml:space="preserve"> </w:t>
      </w:r>
      <w:r>
        <w:rPr>
          <w:rFonts w:hint="eastAsia"/>
          <w:color w:val="auto"/>
        </w:rPr>
        <w:t>各污染源名称、编号、位置、平面布置、排水去向</w:t>
      </w:r>
      <w:r>
        <w:rPr>
          <w:rFonts w:hint="eastAsia"/>
          <w:color w:val="auto"/>
          <w:lang w:eastAsia="zh-CN"/>
        </w:rPr>
        <w:t>、</w:t>
      </w:r>
      <w:r>
        <w:rPr>
          <w:rFonts w:hint="eastAsia"/>
          <w:color w:val="auto"/>
        </w:rPr>
        <w:t>内部排水管网（检查井）分布</w:t>
      </w:r>
      <w:r>
        <w:rPr>
          <w:rFonts w:hint="eastAsia"/>
          <w:color w:val="auto"/>
          <w:lang w:val="en-US" w:eastAsia="zh-CN"/>
        </w:rPr>
        <w:t>情况</w:t>
      </w:r>
      <w:r>
        <w:rPr>
          <w:rFonts w:hint="eastAsia"/>
          <w:color w:val="auto"/>
        </w:rPr>
        <w:t>；</w:t>
      </w:r>
    </w:p>
    <w:p w14:paraId="4C34E7E7">
      <w:pPr>
        <w:pStyle w:val="43"/>
        <w:ind w:left="840" w:leftChars="200" w:hanging="420" w:hangingChars="200"/>
        <w:rPr>
          <w:color w:val="auto"/>
        </w:rPr>
      </w:pPr>
      <w:r>
        <w:rPr>
          <w:rFonts w:hint="eastAsia"/>
          <w:color w:val="auto"/>
        </w:rPr>
        <w:t xml:space="preserve">b) </w:t>
      </w:r>
      <w:r>
        <w:rPr>
          <w:rFonts w:hint="eastAsia"/>
          <w:color w:val="auto"/>
          <w:lang w:val="en-US" w:eastAsia="zh-CN"/>
        </w:rPr>
        <w:t xml:space="preserve"> </w:t>
      </w:r>
      <w:r>
        <w:rPr>
          <w:rFonts w:hint="eastAsia"/>
          <w:color w:val="auto"/>
        </w:rPr>
        <w:t>区域内排水管网分布、污水管网收集范围、泵站分布等情况；</w:t>
      </w:r>
    </w:p>
    <w:p w14:paraId="7D03E4C1">
      <w:pPr>
        <w:pStyle w:val="43"/>
        <w:ind w:left="840" w:leftChars="200" w:hanging="420" w:hangingChars="200"/>
        <w:rPr>
          <w:color w:val="auto"/>
        </w:rPr>
      </w:pPr>
      <w:r>
        <w:rPr>
          <w:rFonts w:hint="eastAsia"/>
          <w:color w:val="auto"/>
        </w:rPr>
        <w:t xml:space="preserve">c) </w:t>
      </w:r>
      <w:r>
        <w:rPr>
          <w:rFonts w:hint="eastAsia"/>
          <w:color w:val="auto"/>
          <w:lang w:val="en-US" w:eastAsia="zh-CN"/>
        </w:rPr>
        <w:t xml:space="preserve"> </w:t>
      </w:r>
      <w:r>
        <w:rPr>
          <w:rFonts w:hint="eastAsia"/>
          <w:color w:val="auto"/>
        </w:rPr>
        <w:t>区域内城镇污水处理厂和工业</w:t>
      </w:r>
      <w:r>
        <w:rPr>
          <w:rFonts w:hint="eastAsia"/>
          <w:color w:val="auto"/>
          <w:lang w:val="en-US" w:eastAsia="zh-CN"/>
        </w:rPr>
        <w:t>废水</w:t>
      </w:r>
      <w:r>
        <w:rPr>
          <w:rFonts w:hint="eastAsia"/>
          <w:color w:val="auto"/>
        </w:rPr>
        <w:t>集中</w:t>
      </w:r>
      <w:r>
        <w:rPr>
          <w:rFonts w:hint="eastAsia"/>
          <w:color w:val="auto"/>
          <w:lang w:val="en-US" w:eastAsia="zh-CN"/>
        </w:rPr>
        <w:t>处理厂</w:t>
      </w:r>
      <w:r>
        <w:rPr>
          <w:rFonts w:hint="eastAsia"/>
          <w:color w:val="auto"/>
        </w:rPr>
        <w:t>分布情况；</w:t>
      </w:r>
    </w:p>
    <w:p w14:paraId="3EF4D56D">
      <w:pPr>
        <w:pStyle w:val="43"/>
        <w:ind w:left="840" w:leftChars="200" w:hanging="420" w:hangingChars="200"/>
        <w:rPr>
          <w:rFonts w:hint="eastAsia" w:eastAsia="宋体"/>
          <w:color w:val="auto"/>
          <w:lang w:val="en-US" w:eastAsia="zh-CN"/>
        </w:rPr>
      </w:pPr>
      <w:r>
        <w:rPr>
          <w:rFonts w:hint="eastAsia"/>
          <w:color w:val="auto"/>
        </w:rPr>
        <w:t xml:space="preserve">d) </w:t>
      </w:r>
      <w:r>
        <w:rPr>
          <w:rFonts w:hint="eastAsia"/>
          <w:color w:val="auto"/>
          <w:lang w:val="en-US" w:eastAsia="zh-CN"/>
        </w:rPr>
        <w:t xml:space="preserve"> </w:t>
      </w:r>
      <w:r>
        <w:rPr>
          <w:rFonts w:hint="eastAsia"/>
          <w:color w:val="auto"/>
          <w:highlight w:val="none"/>
        </w:rPr>
        <w:t>入河排污口</w:t>
      </w:r>
      <w:r>
        <w:rPr>
          <w:rFonts w:hint="eastAsia"/>
          <w:color w:val="auto"/>
        </w:rPr>
        <w:t>位置、编号</w:t>
      </w:r>
      <w:r>
        <w:rPr>
          <w:rFonts w:hint="eastAsia"/>
          <w:color w:val="auto"/>
          <w:lang w:val="en-US" w:eastAsia="zh-CN"/>
        </w:rPr>
        <w:t>等情况</w:t>
      </w:r>
      <w:r>
        <w:rPr>
          <w:rFonts w:hint="eastAsia"/>
          <w:color w:val="auto"/>
          <w:lang w:eastAsia="zh-CN"/>
        </w:rPr>
        <w:t>；</w:t>
      </w:r>
    </w:p>
    <w:p w14:paraId="62F84CC3">
      <w:pPr>
        <w:pStyle w:val="43"/>
        <w:ind w:left="840" w:leftChars="200" w:hanging="420" w:hangingChars="200"/>
        <w:rPr>
          <w:rFonts w:hint="eastAsia" w:eastAsia="宋体"/>
          <w:color w:val="auto"/>
          <w:lang w:eastAsia="zh-CN"/>
        </w:rPr>
      </w:pPr>
      <w:r>
        <w:rPr>
          <w:rFonts w:hint="eastAsia"/>
          <w:color w:val="auto"/>
        </w:rPr>
        <w:t xml:space="preserve">e) </w:t>
      </w:r>
      <w:r>
        <w:rPr>
          <w:rFonts w:hint="eastAsia"/>
          <w:color w:val="auto"/>
          <w:lang w:val="en-US" w:eastAsia="zh-CN"/>
        </w:rPr>
        <w:t xml:space="preserve"> 排查过程中出现问题的位置和描述，包括</w:t>
      </w:r>
      <w:r>
        <w:rPr>
          <w:rFonts w:hint="eastAsia"/>
          <w:color w:val="auto"/>
        </w:rPr>
        <w:t>排水管网（检查井）中错接、漏接、淤积、错位、破损、雨污混接等位置和问题</w:t>
      </w:r>
      <w:r>
        <w:rPr>
          <w:rFonts w:hint="eastAsia"/>
          <w:color w:val="auto"/>
          <w:lang w:val="en-US" w:eastAsia="zh-CN"/>
        </w:rPr>
        <w:t>描述</w:t>
      </w:r>
      <w:r>
        <w:rPr>
          <w:rFonts w:hint="eastAsia"/>
          <w:color w:val="auto"/>
          <w:lang w:eastAsia="zh-CN"/>
        </w:rPr>
        <w:t>。</w:t>
      </w:r>
    </w:p>
    <w:p w14:paraId="616E3554">
      <w:pPr>
        <w:pStyle w:val="43"/>
        <w:widowControl/>
        <w:adjustRightInd/>
        <w:spacing w:line="240" w:lineRule="auto"/>
        <w:ind w:left="840" w:leftChars="200" w:hanging="420" w:hangingChars="200"/>
        <w:jc w:val="left"/>
        <w:rPr>
          <w:rFonts w:ascii="宋体" w:hAnsi="Times New Roman"/>
          <w:color w:val="auto"/>
          <w:kern w:val="0"/>
          <w:szCs w:val="20"/>
        </w:rPr>
      </w:pPr>
      <w:r>
        <w:rPr>
          <w:color w:val="auto"/>
        </w:rPr>
        <w:br w:type="page"/>
      </w:r>
    </w:p>
    <w:p w14:paraId="3B111A36">
      <w:pPr>
        <w:pStyle w:val="43"/>
        <w:ind w:left="840" w:leftChars="200" w:hanging="420" w:hangingChars="200"/>
        <w:rPr>
          <w:color w:val="auto"/>
        </w:rPr>
      </w:pPr>
    </w:p>
    <w:p w14:paraId="1530AEE0">
      <w:pPr>
        <w:pStyle w:val="63"/>
        <w:spacing w:before="78" w:after="156"/>
        <w:ind w:left="0"/>
        <w:rPr>
          <w:rFonts w:ascii="Times New Roman"/>
          <w:color w:val="auto"/>
        </w:rPr>
      </w:pPr>
      <w:bookmarkStart w:id="152" w:name="_Toc25349"/>
      <w:bookmarkStart w:id="153" w:name="_Toc6223"/>
      <w:bookmarkStart w:id="154" w:name="_Toc20708"/>
      <w:bookmarkStart w:id="155" w:name="_Toc28894"/>
      <w:bookmarkStart w:id="156" w:name="_Toc16597"/>
      <w:bookmarkStart w:id="157" w:name="_Toc30722"/>
      <w:bookmarkStart w:id="158" w:name="_Toc25625"/>
      <w:bookmarkStart w:id="159" w:name="_Toc3185"/>
      <w:r>
        <w:rPr>
          <w:rFonts w:ascii="Times New Roman"/>
          <w:color w:val="auto"/>
        </w:rPr>
        <w:br w:type="textWrapping"/>
      </w:r>
      <w:r>
        <w:rPr>
          <w:rFonts w:hint="eastAsia" w:ascii="Times New Roman"/>
          <w:color w:val="auto"/>
        </w:rPr>
        <w:t>（资料性）</w:t>
      </w:r>
      <w:r>
        <w:rPr>
          <w:rFonts w:ascii="Times New Roman"/>
          <w:color w:val="auto"/>
        </w:rPr>
        <w:br w:type="textWrapping"/>
      </w:r>
      <w:r>
        <w:rPr>
          <w:rFonts w:hint="eastAsia" w:ascii="Times New Roman"/>
          <w:color w:val="auto"/>
        </w:rPr>
        <w:t>成果</w:t>
      </w:r>
      <w:r>
        <w:rPr>
          <w:rFonts w:hint="eastAsia" w:ascii="Times New Roman"/>
          <w:color w:val="auto"/>
          <w:lang w:val="en-US" w:eastAsia="zh-CN"/>
        </w:rPr>
        <w:t>编号、</w:t>
      </w:r>
      <w:r>
        <w:rPr>
          <w:rFonts w:hint="eastAsia" w:ascii="Times New Roman"/>
          <w:color w:val="auto"/>
        </w:rPr>
        <w:t>图例和标识要求</w:t>
      </w:r>
      <w:bookmarkEnd w:id="152"/>
      <w:bookmarkEnd w:id="153"/>
      <w:bookmarkEnd w:id="154"/>
      <w:bookmarkEnd w:id="155"/>
      <w:bookmarkEnd w:id="156"/>
      <w:bookmarkEnd w:id="157"/>
      <w:bookmarkEnd w:id="158"/>
    </w:p>
    <w:p w14:paraId="3F207B3B">
      <w:pPr>
        <w:pStyle w:val="65"/>
        <w:spacing w:before="156" w:after="156"/>
        <w:rPr>
          <w:rFonts w:ascii="Times New Roman"/>
          <w:color w:val="auto"/>
        </w:rPr>
      </w:pPr>
      <w:bookmarkStart w:id="160" w:name="_Toc3566"/>
      <w:bookmarkStart w:id="161" w:name="_Toc14193"/>
      <w:r>
        <w:rPr>
          <w:rFonts w:hint="eastAsia" w:ascii="Times New Roman"/>
          <w:color w:val="auto"/>
        </w:rPr>
        <w:t>统一编号</w:t>
      </w:r>
      <w:r>
        <w:rPr>
          <w:rFonts w:hint="eastAsia" w:ascii="Times New Roman"/>
          <w:color w:val="auto"/>
          <w:lang w:eastAsia="zh-CN"/>
        </w:rPr>
        <w:t>、</w:t>
      </w:r>
      <w:r>
        <w:rPr>
          <w:rFonts w:hint="eastAsia" w:ascii="Times New Roman"/>
          <w:color w:val="auto"/>
          <w:lang w:val="en-US" w:eastAsia="zh-CN"/>
        </w:rPr>
        <w:t>图例</w:t>
      </w:r>
      <w:r>
        <w:rPr>
          <w:rFonts w:hint="eastAsia" w:ascii="Times New Roman"/>
          <w:color w:val="auto"/>
        </w:rPr>
        <w:t>及标识方法</w:t>
      </w:r>
      <w:bookmarkEnd w:id="160"/>
      <w:bookmarkEnd w:id="161"/>
    </w:p>
    <w:p w14:paraId="4D626362">
      <w:pPr>
        <w:pStyle w:val="66"/>
        <w:spacing w:before="156" w:after="156"/>
        <w:rPr>
          <w:color w:val="auto"/>
        </w:rPr>
      </w:pPr>
      <w:r>
        <w:rPr>
          <w:rFonts w:hint="eastAsia"/>
          <w:color w:val="auto"/>
        </w:rPr>
        <w:t>编号</w:t>
      </w:r>
    </w:p>
    <w:p w14:paraId="50556332">
      <w:pPr>
        <w:autoSpaceDE w:val="0"/>
        <w:autoSpaceDN w:val="0"/>
        <w:spacing w:line="240" w:lineRule="auto"/>
        <w:ind w:firstLine="420" w:firstLineChars="200"/>
        <w:jc w:val="left"/>
        <w:rPr>
          <w:rFonts w:ascii="宋体" w:hAnsi="Times New Roman" w:cs="宋体"/>
          <w:color w:val="auto"/>
          <w:kern w:val="0"/>
        </w:rPr>
      </w:pPr>
      <w:r>
        <w:rPr>
          <w:rFonts w:hint="eastAsia" w:ascii="宋体" w:hAnsi="Times New Roman" w:cs="宋体"/>
          <w:color w:val="auto"/>
          <w:kern w:val="0"/>
        </w:rPr>
        <w:t>地市根据实际工作需求开展编号，宜按以下方式进行编号：</w:t>
      </w:r>
    </w:p>
    <w:p w14:paraId="76E46D81">
      <w:pPr>
        <w:pStyle w:val="43"/>
        <w:ind w:left="840" w:leftChars="200" w:hanging="420" w:hangingChars="200"/>
        <w:rPr>
          <w:rFonts w:hint="eastAsia" w:hAnsi="宋体" w:cs="宋体"/>
          <w:color w:val="auto"/>
        </w:rPr>
      </w:pPr>
      <w:r>
        <w:rPr>
          <w:rFonts w:hint="eastAsia" w:ascii="宋体" w:hAnsi="宋体" w:cs="宋体"/>
          <w:color w:val="auto"/>
        </w:rPr>
        <w:t>——</w:t>
      </w:r>
      <w:r>
        <w:rPr>
          <w:rFonts w:hint="eastAsia" w:hAnsi="宋体" w:cs="宋体"/>
          <w:color w:val="auto"/>
        </w:rPr>
        <w:t>对各类型排查对象进行分类</w:t>
      </w:r>
      <w:r>
        <w:rPr>
          <w:rFonts w:hint="eastAsia" w:hAnsi="宋体" w:cs="宋体"/>
          <w:color w:val="auto"/>
          <w:lang w:val="en-US" w:eastAsia="zh-CN"/>
        </w:rPr>
        <w:t>编号</w:t>
      </w:r>
      <w:r>
        <w:rPr>
          <w:rFonts w:hint="eastAsia" w:hAnsi="宋体" w:cs="宋体"/>
          <w:color w:val="auto"/>
        </w:rPr>
        <w:t>。如工业园区（工业集聚区）类（0</w:t>
      </w:r>
      <w:r>
        <w:rPr>
          <w:rFonts w:hint="eastAsia" w:hAnsi="宋体" w:cs="宋体"/>
          <w:color w:val="auto"/>
          <w:lang w:val="en-US" w:eastAsia="zh-CN"/>
        </w:rPr>
        <w:t>1</w:t>
      </w:r>
      <w:r>
        <w:rPr>
          <w:rFonts w:hint="eastAsia" w:hAnsi="宋体" w:cs="宋体"/>
          <w:color w:val="auto"/>
        </w:rPr>
        <w:t>）、生活小区类（0</w:t>
      </w:r>
      <w:r>
        <w:rPr>
          <w:rFonts w:hint="eastAsia" w:hAnsi="宋体" w:cs="宋体"/>
          <w:color w:val="auto"/>
          <w:lang w:val="en-US" w:eastAsia="zh-CN"/>
        </w:rPr>
        <w:t>2</w:t>
      </w:r>
      <w:r>
        <w:rPr>
          <w:rFonts w:hint="eastAsia" w:hAnsi="宋体" w:cs="宋体"/>
          <w:color w:val="auto"/>
        </w:rPr>
        <w:t>）、其他类（03）</w:t>
      </w:r>
      <w:r>
        <w:rPr>
          <w:rFonts w:hint="eastAsia" w:hAnsi="宋体" w:cs="宋体"/>
          <w:color w:val="auto"/>
          <w:lang w:eastAsia="zh-CN"/>
        </w:rPr>
        <w:t>、</w:t>
      </w:r>
      <w:r>
        <w:rPr>
          <w:rFonts w:hint="eastAsia" w:hAnsi="宋体" w:cs="宋体"/>
          <w:color w:val="auto"/>
          <w:lang w:val="en-US" w:eastAsia="zh-CN"/>
        </w:rPr>
        <w:t>泵站（BZ）等</w:t>
      </w:r>
      <w:r>
        <w:rPr>
          <w:rFonts w:hint="eastAsia" w:hAnsi="宋体" w:cs="宋体"/>
          <w:color w:val="auto"/>
        </w:rPr>
        <w:t>；工业园区甲（01001），工业园区乙（01002），工业园区丙（01003）</w:t>
      </w:r>
      <w:r>
        <w:rPr>
          <w:rFonts w:hint="eastAsia" w:hAnsi="宋体" w:cs="宋体"/>
          <w:color w:val="auto"/>
          <w:lang w:eastAsia="zh-CN"/>
        </w:rPr>
        <w:t>……</w:t>
      </w:r>
      <w:r>
        <w:rPr>
          <w:rFonts w:hint="eastAsia" w:hAnsi="宋体" w:cs="宋体"/>
          <w:color w:val="auto"/>
          <w:lang w:val="en-US" w:eastAsia="zh-CN"/>
        </w:rPr>
        <w:t>生活小区</w:t>
      </w:r>
      <w:r>
        <w:rPr>
          <w:rFonts w:hint="eastAsia" w:hAnsi="宋体" w:cs="宋体"/>
          <w:color w:val="auto"/>
        </w:rPr>
        <w:t>甲（02001），</w:t>
      </w:r>
      <w:r>
        <w:rPr>
          <w:rFonts w:hint="eastAsia" w:hAnsi="宋体" w:cs="宋体"/>
          <w:color w:val="auto"/>
          <w:lang w:val="en-US" w:eastAsia="zh-CN"/>
        </w:rPr>
        <w:t>宾馆</w:t>
      </w:r>
      <w:r>
        <w:rPr>
          <w:rFonts w:hint="eastAsia" w:hAnsi="宋体" w:cs="宋体"/>
          <w:color w:val="auto"/>
        </w:rPr>
        <w:t>甲（03001）</w:t>
      </w:r>
      <w:r>
        <w:rPr>
          <w:rFonts w:hint="eastAsia" w:hAnsi="宋体" w:cs="宋体"/>
          <w:color w:val="auto"/>
          <w:lang w:eastAsia="zh-CN"/>
        </w:rPr>
        <w:t>，</w:t>
      </w:r>
      <w:r>
        <w:rPr>
          <w:rFonts w:hint="eastAsia" w:hAnsi="宋体" w:cs="宋体"/>
          <w:color w:val="auto"/>
          <w:lang w:val="en-US" w:eastAsia="zh-CN"/>
        </w:rPr>
        <w:t>泵站甲（BZ001）</w:t>
      </w:r>
      <w:r>
        <w:rPr>
          <w:rFonts w:hint="eastAsia" w:hAnsi="宋体" w:cs="宋体"/>
          <w:color w:val="auto"/>
        </w:rPr>
        <w:t>等，以此类推；</w:t>
      </w:r>
    </w:p>
    <w:p w14:paraId="1BA72F19">
      <w:pPr>
        <w:pStyle w:val="43"/>
        <w:ind w:left="840" w:leftChars="200" w:hanging="420" w:hangingChars="200"/>
        <w:rPr>
          <w:rFonts w:hint="eastAsia" w:ascii="宋体" w:hAnsi="宋体" w:cs="宋体"/>
          <w:color w:val="auto"/>
        </w:rPr>
      </w:pPr>
      <w:r>
        <w:rPr>
          <w:rFonts w:hint="eastAsia" w:ascii="宋体" w:hAnsi="宋体" w:cs="宋体"/>
          <w:color w:val="auto"/>
        </w:rPr>
        <w:t>——对涉及到的各类排水管</w:t>
      </w:r>
      <w:r>
        <w:rPr>
          <w:rFonts w:hint="eastAsia" w:hAnsi="宋体" w:cs="宋体"/>
          <w:color w:val="auto"/>
          <w:lang w:val="en-US" w:eastAsia="zh-CN"/>
        </w:rPr>
        <w:t>道</w:t>
      </w:r>
      <w:r>
        <w:rPr>
          <w:rFonts w:hint="eastAsia" w:ascii="宋体" w:hAnsi="宋体" w:cs="宋体"/>
          <w:color w:val="auto"/>
        </w:rPr>
        <w:t>进行编号。如污水管001(W001)，雨水管001(Y001)，以此类推；</w:t>
      </w:r>
    </w:p>
    <w:p w14:paraId="1A5CFDC9">
      <w:pPr>
        <w:pStyle w:val="43"/>
        <w:ind w:left="840" w:leftChars="200" w:hanging="420" w:hangingChars="200"/>
        <w:rPr>
          <w:rFonts w:hint="eastAsia" w:ascii="宋体" w:hAnsi="宋体" w:cs="宋体"/>
          <w:color w:val="auto"/>
        </w:rPr>
      </w:pPr>
      <w:r>
        <w:rPr>
          <w:rFonts w:hint="eastAsia" w:ascii="宋体" w:hAnsi="宋体" w:cs="宋体"/>
          <w:color w:val="auto"/>
        </w:rPr>
        <w:t>——对各类检查井进行编号。如污水检查井001(W-001)，雨水检查井001(Y-001)，以此类推；</w:t>
      </w:r>
    </w:p>
    <w:p w14:paraId="7D24E4AD">
      <w:pPr>
        <w:pStyle w:val="43"/>
        <w:ind w:left="840" w:leftChars="200" w:hanging="420" w:hangingChars="200"/>
        <w:rPr>
          <w:rFonts w:hint="eastAsia" w:ascii="宋体" w:hAnsi="宋体" w:cs="宋体"/>
          <w:color w:val="auto"/>
        </w:rPr>
      </w:pPr>
      <w:r>
        <w:rPr>
          <w:rFonts w:hint="eastAsia" w:ascii="宋体" w:hAnsi="宋体" w:cs="宋体"/>
          <w:color w:val="auto"/>
        </w:rPr>
        <w:t>——对各类化粪池、隔油池、沉淀池进行编号。如化粪池001(HC-001)，隔油池001(YC-001)，沉淀池001(CC-001)，以此类推；</w:t>
      </w:r>
    </w:p>
    <w:p w14:paraId="2C35ACB6">
      <w:pPr>
        <w:pStyle w:val="43"/>
        <w:ind w:left="840" w:leftChars="200" w:hanging="420" w:hangingChars="200"/>
        <w:rPr>
          <w:rFonts w:hint="eastAsia" w:hAnsi="宋体" w:cs="宋体"/>
          <w:color w:val="auto"/>
        </w:rPr>
      </w:pPr>
      <w:r>
        <w:rPr>
          <w:rFonts w:hint="eastAsia" w:ascii="宋体" w:hAnsi="宋体" w:cs="宋体"/>
          <w:color w:val="auto"/>
        </w:rPr>
        <w:t>——对各类</w:t>
      </w:r>
      <w:r>
        <w:rPr>
          <w:rFonts w:hint="eastAsia" w:ascii="宋体" w:hAnsi="宋体" w:cs="宋体"/>
          <w:color w:val="auto"/>
          <w:lang w:val="en-US" w:eastAsia="zh-CN"/>
        </w:rPr>
        <w:t>排放口</w:t>
      </w:r>
      <w:r>
        <w:rPr>
          <w:rFonts w:hint="eastAsia" w:ascii="宋体" w:hAnsi="宋体" w:cs="宋体"/>
          <w:color w:val="auto"/>
        </w:rPr>
        <w:t>进行编号。如</w:t>
      </w:r>
      <w:r>
        <w:rPr>
          <w:rFonts w:hint="eastAsia" w:ascii="宋体" w:hAnsi="宋体" w:cs="宋体"/>
          <w:color w:val="auto"/>
          <w:lang w:val="en-US" w:eastAsia="zh-CN"/>
        </w:rPr>
        <w:t>排水口</w:t>
      </w:r>
      <w:r>
        <w:rPr>
          <w:rFonts w:hint="eastAsia" w:ascii="宋体" w:hAnsi="宋体" w:cs="宋体"/>
          <w:color w:val="auto"/>
        </w:rPr>
        <w:t>001(YP-001)，</w:t>
      </w:r>
      <w:r>
        <w:rPr>
          <w:rFonts w:hint="eastAsia" w:ascii="宋体" w:hAnsi="宋体" w:cs="宋体"/>
          <w:color w:val="auto"/>
          <w:lang w:val="en-US" w:eastAsia="zh-CN"/>
        </w:rPr>
        <w:t>排污口</w:t>
      </w:r>
      <w:r>
        <w:rPr>
          <w:rFonts w:hint="eastAsia" w:ascii="宋体" w:hAnsi="宋体" w:cs="宋体"/>
          <w:color w:val="auto"/>
        </w:rPr>
        <w:t>001(WP-001)</w:t>
      </w:r>
      <w:r>
        <w:rPr>
          <w:rFonts w:hint="eastAsia" w:hAnsi="宋体" w:cs="宋体"/>
          <w:color w:val="auto"/>
          <w:lang w:eastAsia="zh-CN"/>
        </w:rPr>
        <w:t>，</w:t>
      </w:r>
      <w:r>
        <w:rPr>
          <w:rFonts w:hint="eastAsia" w:hAnsi="宋体" w:cs="宋体"/>
          <w:i w:val="0"/>
          <w:iCs w:val="0"/>
          <w:color w:val="auto"/>
          <w:sz w:val="21"/>
          <w:szCs w:val="20"/>
          <w:u w:val="none"/>
          <w:lang w:val="en-US" w:eastAsia="zh-CN"/>
        </w:rPr>
        <w:t>入河排污口001（HWP-001）</w:t>
      </w:r>
      <w:r>
        <w:rPr>
          <w:rFonts w:hint="eastAsia" w:ascii="宋体" w:hAnsi="宋体" w:cs="宋体"/>
          <w:color w:val="auto"/>
        </w:rPr>
        <w:t>，以此类推。</w:t>
      </w:r>
    </w:p>
    <w:p w14:paraId="76332D87">
      <w:pPr>
        <w:pStyle w:val="66"/>
        <w:spacing w:before="156" w:after="156"/>
        <w:rPr>
          <w:rFonts w:cs="黑体"/>
          <w:color w:val="auto"/>
          <w:kern w:val="0"/>
        </w:rPr>
      </w:pPr>
      <w:r>
        <w:rPr>
          <w:rFonts w:hint="eastAsia" w:cs="黑体"/>
          <w:color w:val="auto"/>
          <w:kern w:val="0"/>
        </w:rPr>
        <w:t>图例</w:t>
      </w:r>
    </w:p>
    <w:p w14:paraId="0168ABC0">
      <w:pPr>
        <w:autoSpaceDE w:val="0"/>
        <w:autoSpaceDN w:val="0"/>
        <w:spacing w:line="240" w:lineRule="auto"/>
        <w:ind w:firstLine="420" w:firstLineChars="200"/>
        <w:jc w:val="left"/>
        <w:rPr>
          <w:rFonts w:ascii="宋体" w:hAnsi="Times New Roman" w:cs="宋体"/>
          <w:color w:val="auto"/>
          <w:kern w:val="0"/>
        </w:rPr>
      </w:pPr>
      <w:r>
        <w:rPr>
          <w:rFonts w:hint="eastAsia" w:ascii="宋体" w:hAnsi="Times New Roman" w:cs="宋体"/>
          <w:color w:val="auto"/>
          <w:kern w:val="0"/>
        </w:rPr>
        <w:t>各类管道及附属设施图例</w:t>
      </w:r>
      <w:r>
        <w:rPr>
          <w:rFonts w:hint="eastAsia" w:ascii="宋体" w:hAnsi="Times New Roman" w:cs="宋体"/>
          <w:color w:val="auto"/>
          <w:kern w:val="0"/>
          <w:lang w:val="en-US" w:eastAsia="zh-CN"/>
        </w:rPr>
        <w:t>应符合</w:t>
      </w:r>
      <w:r>
        <w:rPr>
          <w:rFonts w:ascii="宋体" w:hAnsi="Times New Roman" w:cs="宋体"/>
          <w:color w:val="auto"/>
          <w:kern w:val="0"/>
        </w:rPr>
        <w:t>GB/T 50106</w:t>
      </w:r>
      <w:r>
        <w:rPr>
          <w:rFonts w:hint="eastAsia" w:ascii="宋体" w:hAnsi="Times New Roman" w:cs="宋体"/>
          <w:color w:val="auto"/>
          <w:kern w:val="0"/>
          <w:lang w:val="en-US" w:eastAsia="zh-CN"/>
        </w:rPr>
        <w:t>相关要求</w:t>
      </w:r>
      <w:r>
        <w:rPr>
          <w:rFonts w:hint="eastAsia" w:ascii="宋体" w:hAnsi="Times New Roman" w:cs="宋体"/>
          <w:color w:val="auto"/>
          <w:kern w:val="0"/>
        </w:rPr>
        <w:t>，未在标准中列出的</w:t>
      </w:r>
      <w:r>
        <w:rPr>
          <w:rFonts w:hint="eastAsia" w:ascii="宋体" w:hAnsi="Times New Roman" w:cs="宋体"/>
          <w:color w:val="auto"/>
          <w:kern w:val="0"/>
          <w:lang w:eastAsia="zh-CN"/>
        </w:rPr>
        <w:t>其他</w:t>
      </w:r>
      <w:r>
        <w:rPr>
          <w:rFonts w:hint="eastAsia" w:ascii="宋体" w:hAnsi="Times New Roman" w:cs="宋体"/>
          <w:color w:val="auto"/>
          <w:kern w:val="0"/>
        </w:rPr>
        <w:t>类型管道、设备等可自行编制并作说明。</w:t>
      </w:r>
    </w:p>
    <w:p w14:paraId="6222D3DA">
      <w:pPr>
        <w:pStyle w:val="66"/>
        <w:spacing w:before="156" w:after="156"/>
        <w:rPr>
          <w:rFonts w:cs="黑体"/>
          <w:color w:val="auto"/>
          <w:kern w:val="0"/>
        </w:rPr>
      </w:pPr>
      <w:r>
        <w:rPr>
          <w:rFonts w:hint="eastAsia" w:cs="黑体"/>
          <w:color w:val="auto"/>
          <w:kern w:val="0"/>
        </w:rPr>
        <w:t>问题描述及标识</w:t>
      </w:r>
    </w:p>
    <w:p w14:paraId="5BC55237">
      <w:pPr>
        <w:autoSpaceDE w:val="0"/>
        <w:autoSpaceDN w:val="0"/>
        <w:spacing w:line="240" w:lineRule="auto"/>
        <w:ind w:firstLine="420" w:firstLineChars="200"/>
        <w:jc w:val="left"/>
        <w:rPr>
          <w:rFonts w:hint="eastAsia" w:ascii="宋体" w:hAnsi="Times New Roman" w:cs="宋体"/>
          <w:color w:val="auto"/>
          <w:kern w:val="0"/>
        </w:rPr>
      </w:pPr>
      <w:r>
        <w:rPr>
          <w:rFonts w:hint="eastAsia" w:ascii="宋体" w:hAnsi="Times New Roman" w:cs="宋体"/>
          <w:color w:val="auto"/>
          <w:kern w:val="0"/>
        </w:rPr>
        <w:t>用红色实心圆点在</w:t>
      </w:r>
      <w:r>
        <w:rPr>
          <w:rFonts w:hint="eastAsia" w:ascii="宋体" w:hAnsi="Times New Roman" w:cs="宋体"/>
          <w:color w:val="auto"/>
          <w:kern w:val="0"/>
          <w:lang w:val="en-US" w:eastAsia="zh-CN"/>
        </w:rPr>
        <w:t>排查成果图</w:t>
      </w:r>
      <w:r>
        <w:rPr>
          <w:rFonts w:hint="eastAsia" w:ascii="宋体" w:hAnsi="Times New Roman" w:cs="宋体"/>
          <w:color w:val="auto"/>
          <w:kern w:val="0"/>
        </w:rPr>
        <w:t>上示意存在问题的位置，并对问题进行编号；以表格形式列出对应编号存在的具体问题，问题尽量采用简明扼要的文字进行描述</w:t>
      </w:r>
      <w:r>
        <w:rPr>
          <w:rFonts w:hint="eastAsia" w:ascii="宋体" w:hAnsi="Times New Roman" w:cs="宋体"/>
          <w:color w:val="auto"/>
          <w:kern w:val="0"/>
          <w:lang w:eastAsia="zh-CN"/>
        </w:rPr>
        <w:t>，</w:t>
      </w:r>
      <w:r>
        <w:rPr>
          <w:rFonts w:hint="eastAsia" w:ascii="宋体" w:hAnsi="Times New Roman" w:cs="宋体"/>
          <w:color w:val="auto"/>
          <w:kern w:val="0"/>
          <w:lang w:val="en-US" w:eastAsia="zh-CN"/>
        </w:rPr>
        <w:t>可按表B.1</w:t>
      </w:r>
      <w:r>
        <w:rPr>
          <w:rFonts w:hint="eastAsia" w:ascii="宋体" w:hAnsi="Times New Roman" w:cs="宋体"/>
          <w:color w:val="auto"/>
          <w:kern w:val="0"/>
        </w:rPr>
        <w:t>。</w:t>
      </w:r>
    </w:p>
    <w:p w14:paraId="10D35FFD">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表B.1　问题描述表</w:t>
      </w:r>
    </w:p>
    <w:tbl>
      <w:tblPr>
        <w:tblStyle w:val="28"/>
        <w:tblW w:w="100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8"/>
        <w:gridCol w:w="1425"/>
        <w:gridCol w:w="7136"/>
      </w:tblGrid>
      <w:tr w14:paraId="4E718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10" w:hRule="atLeast"/>
          <w:tblHeader/>
          <w:jc w:val="center"/>
        </w:trPr>
        <w:tc>
          <w:tcPr>
            <w:tcW w:w="2903" w:type="dxa"/>
            <w:gridSpan w:val="2"/>
            <w:tcBorders>
              <w:top w:val="single" w:color="auto" w:sz="8" w:space="0"/>
              <w:left w:val="single" w:color="auto" w:sz="8" w:space="0"/>
              <w:bottom w:val="single" w:color="auto" w:sz="8" w:space="0"/>
              <w:right w:val="single" w:color="000000" w:sz="4" w:space="0"/>
            </w:tcBorders>
            <w:shd w:val="clear" w:color="auto" w:fill="auto"/>
            <w:vAlign w:val="center"/>
          </w:tcPr>
          <w:p w14:paraId="1CAED55B">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排查对象</w:t>
            </w:r>
          </w:p>
        </w:tc>
        <w:tc>
          <w:tcPr>
            <w:tcW w:w="7136" w:type="dxa"/>
            <w:tcBorders>
              <w:top w:val="single" w:color="auto" w:sz="8" w:space="0"/>
              <w:left w:val="single" w:color="000000" w:sz="4" w:space="0"/>
              <w:bottom w:val="single" w:color="auto" w:sz="8" w:space="0"/>
              <w:right w:val="single" w:color="auto" w:sz="8" w:space="0"/>
            </w:tcBorders>
            <w:shd w:val="clear" w:color="auto" w:fill="auto"/>
            <w:vAlign w:val="center"/>
          </w:tcPr>
          <w:p w14:paraId="1E66FDAE">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具体问题描述</w:t>
            </w:r>
          </w:p>
        </w:tc>
      </w:tr>
      <w:tr w14:paraId="6E8D0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restart"/>
            <w:tcBorders>
              <w:top w:val="single" w:color="auto" w:sz="8" w:space="0"/>
              <w:left w:val="single" w:color="000000" w:sz="8" w:space="0"/>
              <w:bottom w:val="single" w:color="auto" w:sz="8" w:space="0"/>
              <w:right w:val="single" w:color="000000" w:sz="4" w:space="0"/>
            </w:tcBorders>
            <w:shd w:val="clear" w:color="auto" w:fill="auto"/>
            <w:vAlign w:val="center"/>
          </w:tcPr>
          <w:p w14:paraId="5FCB3AF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工业企业</w:t>
            </w:r>
          </w:p>
        </w:tc>
        <w:tc>
          <w:tcPr>
            <w:tcW w:w="1425" w:type="dxa"/>
            <w:vMerge w:val="restart"/>
            <w:tcBorders>
              <w:top w:val="single" w:color="auto" w:sz="8" w:space="0"/>
              <w:left w:val="single" w:color="000000" w:sz="4" w:space="0"/>
              <w:bottom w:val="single" w:color="auto" w:sz="2" w:space="0"/>
              <w:right w:val="single" w:color="auto" w:sz="2" w:space="0"/>
            </w:tcBorders>
            <w:shd w:val="clear" w:color="auto" w:fill="auto"/>
            <w:vAlign w:val="center"/>
          </w:tcPr>
          <w:p w14:paraId="65667F81">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eastAsia="宋体"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生产区</w:t>
            </w:r>
          </w:p>
        </w:tc>
        <w:tc>
          <w:tcPr>
            <w:tcW w:w="7136" w:type="dxa"/>
            <w:tcBorders>
              <w:top w:val="single" w:color="auto" w:sz="8" w:space="0"/>
              <w:left w:val="single" w:color="auto" w:sz="2" w:space="0"/>
              <w:bottom w:val="single" w:color="auto" w:sz="2" w:space="0"/>
              <w:right w:val="single" w:color="000000" w:sz="8" w:space="0"/>
            </w:tcBorders>
            <w:shd w:val="clear" w:color="auto" w:fill="auto"/>
            <w:vAlign w:val="center"/>
          </w:tcPr>
          <w:p w14:paraId="7D75033C">
            <w:pPr>
              <w:keepNext w:val="0"/>
              <w:keepLines w:val="0"/>
              <w:pageBreakBefore w:val="0"/>
              <w:kinsoku/>
              <w:wordWrap/>
              <w:overflowPunct/>
              <w:topLinePunct w:val="0"/>
              <w:autoSpaceDE/>
              <w:autoSpaceDN/>
              <w:bidi w:val="0"/>
              <w:adjustRightInd w:val="0"/>
              <w:snapToGrid/>
              <w:spacing w:line="240" w:lineRule="exact"/>
              <w:jc w:val="left"/>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生产性废水接入生活污水管道或雨水管道。</w:t>
            </w:r>
          </w:p>
        </w:tc>
      </w:tr>
      <w:tr w14:paraId="4EC55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top w:val="single" w:color="auto" w:sz="8" w:space="0"/>
              <w:left w:val="single" w:color="000000" w:sz="8" w:space="0"/>
              <w:right w:val="single" w:color="000000" w:sz="4" w:space="0"/>
            </w:tcBorders>
            <w:shd w:val="clear" w:color="auto" w:fill="auto"/>
            <w:vAlign w:val="center"/>
          </w:tcPr>
          <w:p w14:paraId="04F302A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top w:val="single" w:color="auto" w:sz="2" w:space="0"/>
              <w:left w:val="single" w:color="000000" w:sz="4" w:space="0"/>
              <w:right w:val="single" w:color="auto" w:sz="2" w:space="0"/>
            </w:tcBorders>
            <w:shd w:val="clear" w:color="auto" w:fill="auto"/>
            <w:vAlign w:val="center"/>
          </w:tcPr>
          <w:p w14:paraId="5E793C49">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rPr>
            </w:pPr>
          </w:p>
        </w:tc>
        <w:tc>
          <w:tcPr>
            <w:tcW w:w="7136" w:type="dxa"/>
            <w:tcBorders>
              <w:top w:val="single" w:color="auto" w:sz="2" w:space="0"/>
              <w:left w:val="single" w:color="auto" w:sz="2" w:space="0"/>
              <w:bottom w:val="single" w:color="000000" w:sz="4" w:space="0"/>
              <w:right w:val="single" w:color="000000" w:sz="8" w:space="0"/>
            </w:tcBorders>
            <w:shd w:val="clear" w:color="auto" w:fill="auto"/>
            <w:vAlign w:val="center"/>
          </w:tcPr>
          <w:p w14:paraId="64AB0B41">
            <w:pPr>
              <w:keepNext w:val="0"/>
              <w:keepLines w:val="0"/>
              <w:pageBreakBefore w:val="0"/>
              <w:kinsoku/>
              <w:wordWrap/>
              <w:overflowPunct/>
              <w:topLinePunct w:val="0"/>
              <w:autoSpaceDE/>
              <w:autoSpaceDN/>
              <w:bidi w:val="0"/>
              <w:adjustRightInd w:val="0"/>
              <w:snapToGrid/>
              <w:spacing w:line="240" w:lineRule="exact"/>
              <w:jc w:val="left"/>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厂区内部管道破损、脱节、直接排放地面。</w:t>
            </w:r>
          </w:p>
        </w:tc>
      </w:tr>
      <w:tr w14:paraId="07DA4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5C926A1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459F7B27">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6C51250">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露天地面油污较重，有易散失或淋溶物品堆放。</w:t>
            </w:r>
          </w:p>
        </w:tc>
      </w:tr>
      <w:tr w14:paraId="339FC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6E53785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3ECADEDC">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1820D0D">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必要的生产型污水管道未实现明管化。</w:t>
            </w:r>
          </w:p>
        </w:tc>
      </w:tr>
      <w:tr w14:paraId="42926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49641A7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6FBDD71B">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6B4FBB9">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缺少初期雨水池或初期雨水池设置不符合要求。</w:t>
            </w:r>
          </w:p>
        </w:tc>
      </w:tr>
      <w:tr w14:paraId="7009B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751B910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bottom w:val="single" w:color="000000" w:sz="4" w:space="0"/>
              <w:right w:val="single" w:color="000000" w:sz="4" w:space="0"/>
            </w:tcBorders>
            <w:shd w:val="clear" w:color="auto" w:fill="auto"/>
            <w:vAlign w:val="center"/>
          </w:tcPr>
          <w:p w14:paraId="06C39975">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D978B85">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其他问题，应作具体描述。</w:t>
            </w:r>
          </w:p>
        </w:tc>
      </w:tr>
      <w:tr w14:paraId="41836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10FE162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restart"/>
            <w:tcBorders>
              <w:top w:val="single" w:color="000000" w:sz="4" w:space="0"/>
              <w:left w:val="single" w:color="000000" w:sz="4" w:space="0"/>
              <w:right w:val="single" w:color="000000" w:sz="4" w:space="0"/>
            </w:tcBorders>
            <w:shd w:val="clear" w:color="auto" w:fill="auto"/>
            <w:vAlign w:val="center"/>
          </w:tcPr>
          <w:p w14:paraId="6D64596C">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eastAsia="宋体"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办公生活区</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3BED179">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厂区内部食堂隔油池、油水分离器未正常运行：包括未配置、与规模不符、清理不及时、油渣处置不规范等。</w:t>
            </w:r>
          </w:p>
        </w:tc>
      </w:tr>
      <w:tr w14:paraId="083CC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14FA62B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1DBD9794">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56CE31B">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厂区内部生活污水管道堵塞、破损或存在其他缺陷。</w:t>
            </w:r>
          </w:p>
        </w:tc>
      </w:tr>
      <w:tr w14:paraId="0B75E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bottom w:val="single" w:color="auto" w:sz="8" w:space="0"/>
              <w:right w:val="single" w:color="000000" w:sz="4" w:space="0"/>
            </w:tcBorders>
            <w:shd w:val="clear" w:color="auto" w:fill="auto"/>
            <w:vAlign w:val="center"/>
          </w:tcPr>
          <w:p w14:paraId="4C580E4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bottom w:val="single" w:color="auto" w:sz="8" w:space="0"/>
              <w:right w:val="single" w:color="000000" w:sz="4" w:space="0"/>
            </w:tcBorders>
            <w:shd w:val="clear" w:color="auto" w:fill="auto"/>
            <w:vAlign w:val="center"/>
          </w:tcPr>
          <w:p w14:paraId="4226E335">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auto" w:sz="8" w:space="0"/>
              <w:right w:val="single" w:color="000000" w:sz="8" w:space="0"/>
            </w:tcBorders>
            <w:shd w:val="clear" w:color="auto" w:fill="auto"/>
            <w:vAlign w:val="center"/>
          </w:tcPr>
          <w:p w14:paraId="58B784AA">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其他问题，应作具体描述。</w:t>
            </w:r>
          </w:p>
        </w:tc>
      </w:tr>
    </w:tbl>
    <w:p w14:paraId="229302A2">
      <w:pPr>
        <w:autoSpaceDE w:val="0"/>
        <w:autoSpaceDN w:val="0"/>
        <w:spacing w:line="240" w:lineRule="auto"/>
        <w:jc w:val="left"/>
        <w:rPr>
          <w:rFonts w:hint="eastAsia" w:ascii="宋体" w:hAnsi="Times New Roman" w:cs="宋体"/>
          <w:color w:val="auto"/>
          <w:kern w:val="0"/>
        </w:rPr>
      </w:pPr>
    </w:p>
    <w:p w14:paraId="70E7CB04">
      <w:pPr>
        <w:autoSpaceDE w:val="0"/>
        <w:autoSpaceDN w:val="0"/>
        <w:spacing w:line="240" w:lineRule="auto"/>
        <w:jc w:val="left"/>
        <w:rPr>
          <w:rFonts w:hint="eastAsia" w:ascii="宋体" w:hAnsi="Times New Roman" w:cs="宋体"/>
          <w:color w:val="auto"/>
          <w:kern w:val="0"/>
        </w:rPr>
      </w:pPr>
    </w:p>
    <w:p w14:paraId="5A64DD5C">
      <w:pPr>
        <w:autoSpaceDE w:val="0"/>
        <w:autoSpaceDN w:val="0"/>
        <w:spacing w:line="240" w:lineRule="auto"/>
        <w:jc w:val="left"/>
        <w:rPr>
          <w:rFonts w:hint="eastAsia" w:ascii="宋体" w:hAnsi="Times New Roman" w:cs="宋体"/>
          <w:color w:val="auto"/>
          <w:kern w:val="0"/>
        </w:rPr>
      </w:pPr>
    </w:p>
    <w:p w14:paraId="6083C704">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eastAsia" w:ascii="宋体" w:hAnsi="Times New Roman" w:cs="宋体"/>
          <w:b/>
          <w:bCs/>
          <w:color w:val="auto"/>
          <w:kern w:val="0"/>
        </w:rPr>
      </w:pPr>
      <w:r>
        <w:rPr>
          <w:rFonts w:hint="eastAsia" w:ascii="黑体" w:hAnsi="黑体" w:eastAsia="黑体" w:cs="黑体"/>
          <w:color w:val="auto"/>
          <w:lang w:val="en-US" w:eastAsia="zh-CN"/>
        </w:rPr>
        <w:t>表B.1　问题描述表</w:t>
      </w:r>
      <w:r>
        <w:rPr>
          <w:rFonts w:hint="eastAsia" w:ascii="宋体" w:hAnsi="宋体" w:eastAsia="宋体" w:cs="宋体"/>
          <w:color w:val="auto"/>
          <w:lang w:val="en-US" w:eastAsia="zh-CN"/>
        </w:rPr>
        <w:t>（续）</w:t>
      </w:r>
    </w:p>
    <w:tbl>
      <w:tblPr>
        <w:tblStyle w:val="28"/>
        <w:tblW w:w="100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78"/>
        <w:gridCol w:w="1425"/>
        <w:gridCol w:w="7136"/>
      </w:tblGrid>
      <w:tr w14:paraId="50BA9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510" w:hRule="atLeast"/>
          <w:tblHeader/>
          <w:jc w:val="center"/>
        </w:trPr>
        <w:tc>
          <w:tcPr>
            <w:tcW w:w="2903" w:type="dxa"/>
            <w:gridSpan w:val="2"/>
            <w:tcBorders>
              <w:top w:val="single" w:color="auto" w:sz="8" w:space="0"/>
              <w:left w:val="single" w:color="auto" w:sz="8" w:space="0"/>
              <w:bottom w:val="single" w:color="auto" w:sz="8" w:space="0"/>
              <w:right w:val="single" w:color="000000" w:sz="4" w:space="0"/>
            </w:tcBorders>
            <w:shd w:val="clear" w:color="auto" w:fill="auto"/>
            <w:vAlign w:val="center"/>
          </w:tcPr>
          <w:p w14:paraId="7807C8B2">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eastAsia="宋体" w:cs="Arial"/>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排查对象</w:t>
            </w:r>
          </w:p>
        </w:tc>
        <w:tc>
          <w:tcPr>
            <w:tcW w:w="7136" w:type="dxa"/>
            <w:tcBorders>
              <w:top w:val="single" w:color="auto" w:sz="8" w:space="0"/>
              <w:left w:val="single" w:color="000000" w:sz="4" w:space="0"/>
              <w:bottom w:val="single" w:color="auto" w:sz="8" w:space="0"/>
              <w:right w:val="single" w:color="auto" w:sz="8" w:space="0"/>
            </w:tcBorders>
            <w:shd w:val="clear" w:color="auto" w:fill="auto"/>
            <w:vAlign w:val="center"/>
          </w:tcPr>
          <w:p w14:paraId="4D368554">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eastAsia="宋体" w:cs="Arial"/>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具体问题描述</w:t>
            </w:r>
          </w:p>
        </w:tc>
      </w:tr>
      <w:tr w14:paraId="7A4FB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restart"/>
            <w:tcBorders>
              <w:top w:val="single" w:color="000000" w:sz="4" w:space="0"/>
              <w:left w:val="single" w:color="000000" w:sz="8" w:space="0"/>
              <w:right w:val="single" w:color="000000" w:sz="4" w:space="0"/>
            </w:tcBorders>
            <w:shd w:val="clear" w:color="auto" w:fill="auto"/>
            <w:vAlign w:val="center"/>
          </w:tcPr>
          <w:p w14:paraId="63A60F5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eastAsia="宋体"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生活小区</w:t>
            </w:r>
          </w:p>
        </w:tc>
        <w:tc>
          <w:tcPr>
            <w:tcW w:w="1425" w:type="dxa"/>
            <w:vMerge w:val="restart"/>
            <w:tcBorders>
              <w:top w:val="single" w:color="000000" w:sz="4" w:space="0"/>
              <w:left w:val="single" w:color="000000" w:sz="4" w:space="0"/>
              <w:right w:val="single" w:color="000000" w:sz="4" w:space="0"/>
            </w:tcBorders>
            <w:shd w:val="clear" w:color="auto" w:fill="auto"/>
            <w:vAlign w:val="center"/>
          </w:tcPr>
          <w:p w14:paraId="22D36D3C">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立管</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239945F">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破损、脱节。</w:t>
            </w:r>
          </w:p>
        </w:tc>
      </w:tr>
      <w:tr w14:paraId="55481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69EB595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cs="Arial"/>
                <w:i w:val="0"/>
                <w:iCs w:val="0"/>
                <w:color w:val="auto"/>
                <w:sz w:val="18"/>
                <w:szCs w:val="18"/>
                <w:u w:val="none"/>
                <w:lang w:val="en-US" w:eastAsia="zh-CN"/>
              </w:rPr>
            </w:pPr>
          </w:p>
        </w:tc>
        <w:tc>
          <w:tcPr>
            <w:tcW w:w="1425" w:type="dxa"/>
            <w:vMerge w:val="continue"/>
            <w:tcBorders>
              <w:left w:val="single" w:color="000000" w:sz="4" w:space="0"/>
              <w:right w:val="single" w:color="000000" w:sz="4" w:space="0"/>
            </w:tcBorders>
            <w:shd w:val="clear" w:color="auto" w:fill="auto"/>
            <w:vAlign w:val="center"/>
          </w:tcPr>
          <w:p w14:paraId="187CDD29">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42CE723">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错接：雨污混接（注明什么管接入什么管，或接入什么检查井）。</w:t>
            </w:r>
          </w:p>
        </w:tc>
      </w:tr>
      <w:tr w14:paraId="320DB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5DAEEE7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4B399E82">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A2C0538">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未接入对应管道：无雨/污水立管；立管直排地面。</w:t>
            </w:r>
          </w:p>
        </w:tc>
      </w:tr>
      <w:tr w14:paraId="00266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1316B8F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1F986DD4">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2359426">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去向不明：立管入地但去向不明；立管为墙内暗管去向不明。</w:t>
            </w:r>
          </w:p>
        </w:tc>
      </w:tr>
      <w:tr w14:paraId="33B04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66C35F2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bottom w:val="single" w:color="000000" w:sz="4" w:space="0"/>
              <w:right w:val="single" w:color="000000" w:sz="4" w:space="0"/>
            </w:tcBorders>
            <w:shd w:val="clear" w:color="auto" w:fill="auto"/>
            <w:vAlign w:val="center"/>
          </w:tcPr>
          <w:p w14:paraId="6E009ACC">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1CA48EB">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其他问题，应作具体描述。</w:t>
            </w:r>
          </w:p>
        </w:tc>
      </w:tr>
      <w:tr w14:paraId="15639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1CAF200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restart"/>
            <w:tcBorders>
              <w:top w:val="single" w:color="000000" w:sz="4" w:space="0"/>
              <w:left w:val="single" w:color="000000" w:sz="4" w:space="0"/>
              <w:right w:val="single" w:color="000000" w:sz="4" w:space="0"/>
            </w:tcBorders>
            <w:shd w:val="clear" w:color="auto" w:fill="auto"/>
            <w:vAlign w:val="center"/>
          </w:tcPr>
          <w:p w14:paraId="7C2DCDA5">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其他</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61A8807">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公共区域的水龙头无配套的污水收集池或收集槽接入污水管道。</w:t>
            </w:r>
          </w:p>
        </w:tc>
      </w:tr>
      <w:tr w14:paraId="612CB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68B7E5E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2B2DE433">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0C0DC43">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户外垃圾桶无盖或无遮雨措施。</w:t>
            </w:r>
          </w:p>
        </w:tc>
      </w:tr>
      <w:tr w14:paraId="5ABF6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194963E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1396D572">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297A2B1">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垃圾桶/箱周围未配套污水收集口或未接入污水管道。</w:t>
            </w:r>
          </w:p>
        </w:tc>
      </w:tr>
      <w:tr w14:paraId="6E1E7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0E015B96">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23C84576">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CBCFFE3">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雨水口或雨水井边长期有垃圾堆放。</w:t>
            </w:r>
          </w:p>
        </w:tc>
      </w:tr>
      <w:tr w14:paraId="5AF9C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19344D7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1BEB92D8">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F0C7961">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公共卫生间或小区未设置化粪池（或化粪池已废弃）。</w:t>
            </w:r>
          </w:p>
        </w:tc>
      </w:tr>
      <w:tr w14:paraId="5AC80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02921D31">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bottom w:val="single" w:color="000000" w:sz="4" w:space="0"/>
              <w:right w:val="single" w:color="000000" w:sz="4" w:space="0"/>
            </w:tcBorders>
            <w:shd w:val="clear" w:color="auto" w:fill="auto"/>
            <w:vAlign w:val="center"/>
          </w:tcPr>
          <w:p w14:paraId="11810A67">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4DF3899">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其他问题，应作具体描述。</w:t>
            </w:r>
          </w:p>
        </w:tc>
      </w:tr>
      <w:tr w14:paraId="65937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22A384B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restart"/>
            <w:tcBorders>
              <w:top w:val="single" w:color="000000" w:sz="4" w:space="0"/>
              <w:left w:val="single" w:color="000000" w:sz="4" w:space="0"/>
              <w:right w:val="single" w:color="000000" w:sz="4" w:space="0"/>
            </w:tcBorders>
            <w:shd w:val="clear" w:color="auto" w:fill="auto"/>
            <w:vAlign w:val="center"/>
          </w:tcPr>
          <w:p w14:paraId="23195B75">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一般住宅</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3F16BED">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厨房、卫生间及其他洗涤污水未接入污水立管。</w:t>
            </w:r>
          </w:p>
        </w:tc>
      </w:tr>
      <w:tr w14:paraId="717EE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bottom w:val="single" w:color="000000" w:sz="4" w:space="0"/>
              <w:right w:val="single" w:color="000000" w:sz="4" w:space="0"/>
            </w:tcBorders>
            <w:shd w:val="clear" w:color="auto" w:fill="auto"/>
            <w:vAlign w:val="center"/>
          </w:tcPr>
          <w:p w14:paraId="5396033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bottom w:val="single" w:color="000000" w:sz="4" w:space="0"/>
              <w:right w:val="single" w:color="000000" w:sz="4" w:space="0"/>
            </w:tcBorders>
            <w:shd w:val="clear" w:color="auto" w:fill="auto"/>
            <w:vAlign w:val="center"/>
          </w:tcPr>
          <w:p w14:paraId="1AD1A130">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2AE6DE8">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其他问题，应作具体描述。</w:t>
            </w:r>
          </w:p>
        </w:tc>
      </w:tr>
      <w:tr w14:paraId="35979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restart"/>
            <w:tcBorders>
              <w:top w:val="single" w:color="000000" w:sz="4" w:space="0"/>
              <w:left w:val="single" w:color="000000" w:sz="8" w:space="0"/>
              <w:right w:val="single" w:color="000000" w:sz="4" w:space="0"/>
            </w:tcBorders>
            <w:shd w:val="clear" w:color="auto" w:fill="auto"/>
            <w:vAlign w:val="center"/>
          </w:tcPr>
          <w:p w14:paraId="024762F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eastAsia="宋体"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其他类</w:t>
            </w:r>
          </w:p>
        </w:tc>
        <w:tc>
          <w:tcPr>
            <w:tcW w:w="1425" w:type="dxa"/>
            <w:vMerge w:val="restart"/>
            <w:tcBorders>
              <w:top w:val="single" w:color="000000" w:sz="4" w:space="0"/>
              <w:left w:val="single" w:color="000000" w:sz="4" w:space="0"/>
              <w:right w:val="single" w:color="000000" w:sz="4" w:space="0"/>
            </w:tcBorders>
            <w:shd w:val="clear" w:color="auto" w:fill="auto"/>
            <w:vAlign w:val="center"/>
          </w:tcPr>
          <w:p w14:paraId="4B34F9B1">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餐饮</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ED589FE">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隔油池、油水分离器未正常运行：包括未配置、与设计不符、清理不及时、油渣处置不规范等。</w:t>
            </w:r>
          </w:p>
        </w:tc>
      </w:tr>
      <w:tr w14:paraId="77C99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2AEF494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bottom w:val="single" w:color="000000" w:sz="4" w:space="0"/>
              <w:right w:val="single" w:color="000000" w:sz="4" w:space="0"/>
            </w:tcBorders>
            <w:shd w:val="clear" w:color="auto" w:fill="auto"/>
            <w:vAlign w:val="center"/>
          </w:tcPr>
          <w:p w14:paraId="492BA728">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58D71DD">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油烟口接入排水管道。</w:t>
            </w:r>
          </w:p>
        </w:tc>
      </w:tr>
      <w:tr w14:paraId="62CCA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1A3F0F4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CF78">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宾馆、美容美发、洗浴</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D7D069B">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毛发收集器未正常运行：包括未安装、与设计不符、清理不及时等。</w:t>
            </w:r>
          </w:p>
        </w:tc>
      </w:tr>
      <w:tr w14:paraId="22D5B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7335D37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93A25">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洗车修理</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191CBEF">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沉砂池未正常运行：包括未配置、与设计不符、清理不及时、淤泥沉淀处置不规范等。</w:t>
            </w:r>
          </w:p>
        </w:tc>
      </w:tr>
      <w:tr w14:paraId="7ABBA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68999B5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9A259">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化粪池</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FFFD42E">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未正常运行：包括未配置、与设计不符、清理不及时、粪便处置不规范等，出水未接入污水管道。</w:t>
            </w:r>
          </w:p>
        </w:tc>
      </w:tr>
      <w:tr w14:paraId="06160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2888109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49B8D">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农贸市场</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0F51886">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格栅池运行不正常：栅渣未及时清理。</w:t>
            </w:r>
          </w:p>
        </w:tc>
      </w:tr>
      <w:tr w14:paraId="127DA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bottom w:val="single" w:color="auto" w:sz="2" w:space="0"/>
              <w:right w:val="single" w:color="000000" w:sz="4" w:space="0"/>
            </w:tcBorders>
            <w:shd w:val="clear" w:color="auto" w:fill="auto"/>
            <w:vAlign w:val="center"/>
          </w:tcPr>
          <w:p w14:paraId="63DCCCF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tcBorders>
              <w:top w:val="single" w:color="000000" w:sz="4" w:space="0"/>
              <w:left w:val="single" w:color="000000" w:sz="4" w:space="0"/>
              <w:bottom w:val="single" w:color="auto" w:sz="2" w:space="0"/>
              <w:right w:val="single" w:color="000000" w:sz="4" w:space="0"/>
            </w:tcBorders>
            <w:shd w:val="clear" w:color="auto" w:fill="auto"/>
            <w:vAlign w:val="center"/>
          </w:tcPr>
          <w:p w14:paraId="070C38E9">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医院、诊所</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BE7B2E8">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杀菌消毒池未正常运行：包括未配置、与设计不符等。</w:t>
            </w:r>
          </w:p>
        </w:tc>
      </w:tr>
      <w:tr w14:paraId="1B809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restart"/>
            <w:tcBorders>
              <w:top w:val="single" w:color="auto" w:sz="2" w:space="0"/>
              <w:left w:val="single" w:color="000000" w:sz="8" w:space="0"/>
              <w:bottom w:val="single" w:color="auto" w:sz="2" w:space="0"/>
              <w:right w:val="single" w:color="000000" w:sz="4" w:space="0"/>
            </w:tcBorders>
            <w:shd w:val="clear" w:color="auto" w:fill="auto"/>
            <w:vAlign w:val="center"/>
          </w:tcPr>
          <w:p w14:paraId="777E3601">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公共排水设施</w:t>
            </w:r>
          </w:p>
        </w:tc>
        <w:tc>
          <w:tcPr>
            <w:tcW w:w="1425" w:type="dxa"/>
            <w:vMerge w:val="restart"/>
            <w:tcBorders>
              <w:top w:val="single" w:color="auto" w:sz="2" w:space="0"/>
              <w:left w:val="single" w:color="000000" w:sz="4" w:space="0"/>
              <w:bottom w:val="single" w:color="auto" w:sz="2" w:space="0"/>
              <w:right w:val="single" w:color="000000" w:sz="4" w:space="0"/>
            </w:tcBorders>
            <w:shd w:val="clear" w:color="auto" w:fill="auto"/>
            <w:vAlign w:val="center"/>
          </w:tcPr>
          <w:p w14:paraId="3D877F1A">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检查井</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8BB1B31">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井盖问题，包括标识错误、破损、缺失、规格不符，以及无法开启。</w:t>
            </w:r>
          </w:p>
        </w:tc>
      </w:tr>
      <w:tr w14:paraId="49802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top w:val="single" w:color="auto" w:sz="2" w:space="0"/>
              <w:left w:val="single" w:color="000000" w:sz="8" w:space="0"/>
              <w:bottom w:val="single" w:color="auto" w:sz="2" w:space="0"/>
              <w:right w:val="single" w:color="000000" w:sz="4" w:space="0"/>
            </w:tcBorders>
            <w:shd w:val="clear" w:color="auto" w:fill="auto"/>
            <w:vAlign w:val="center"/>
          </w:tcPr>
          <w:p w14:paraId="487DE38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top w:val="single" w:color="auto" w:sz="2" w:space="0"/>
              <w:left w:val="single" w:color="000000" w:sz="4" w:space="0"/>
              <w:bottom w:val="single" w:color="auto" w:sz="2" w:space="0"/>
              <w:right w:val="single" w:color="000000" w:sz="4" w:space="0"/>
            </w:tcBorders>
            <w:shd w:val="clear" w:color="auto" w:fill="auto"/>
            <w:vAlign w:val="center"/>
          </w:tcPr>
          <w:p w14:paraId="61C84F79">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B449587">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井室问题，包括内壁缺损、开裂，漏底，进水管过长、穿管、漫管，井室淤积等。</w:t>
            </w:r>
          </w:p>
        </w:tc>
      </w:tr>
      <w:tr w14:paraId="37B54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top w:val="single" w:color="auto" w:sz="2" w:space="0"/>
              <w:left w:val="single" w:color="000000" w:sz="8" w:space="0"/>
              <w:bottom w:val="single" w:color="auto" w:sz="2" w:space="0"/>
              <w:right w:val="single" w:color="000000" w:sz="4" w:space="0"/>
            </w:tcBorders>
            <w:shd w:val="clear" w:color="auto" w:fill="auto"/>
            <w:vAlign w:val="center"/>
          </w:tcPr>
          <w:p w14:paraId="3616B26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top w:val="single" w:color="auto" w:sz="2" w:space="0"/>
              <w:left w:val="single" w:color="000000" w:sz="4" w:space="0"/>
              <w:bottom w:val="single" w:color="auto" w:sz="2" w:space="0"/>
              <w:right w:val="single" w:color="000000" w:sz="4" w:space="0"/>
            </w:tcBorders>
            <w:shd w:val="clear" w:color="auto" w:fill="auto"/>
            <w:vAlign w:val="center"/>
          </w:tcPr>
          <w:p w14:paraId="3BFDCD5D">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2CCDEC0">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存在安全隐患的检查井未安装防坠网。</w:t>
            </w:r>
          </w:p>
        </w:tc>
      </w:tr>
      <w:tr w14:paraId="1E65A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top w:val="single" w:color="auto" w:sz="2" w:space="0"/>
              <w:left w:val="single" w:color="000000" w:sz="8" w:space="0"/>
              <w:bottom w:val="single" w:color="auto" w:sz="2" w:space="0"/>
              <w:right w:val="single" w:color="000000" w:sz="4" w:space="0"/>
            </w:tcBorders>
            <w:shd w:val="clear" w:color="auto" w:fill="auto"/>
            <w:vAlign w:val="center"/>
          </w:tcPr>
          <w:p w14:paraId="10754BD1">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top w:val="single" w:color="auto" w:sz="2" w:space="0"/>
              <w:left w:val="single" w:color="000000" w:sz="4" w:space="0"/>
              <w:bottom w:val="single" w:color="auto" w:sz="2" w:space="0"/>
              <w:right w:val="single" w:color="000000" w:sz="4" w:space="0"/>
            </w:tcBorders>
            <w:shd w:val="clear" w:color="auto" w:fill="auto"/>
            <w:vAlign w:val="center"/>
          </w:tcPr>
          <w:p w14:paraId="7800658C">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53748AE">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其他问题，应作具体描述。</w:t>
            </w:r>
          </w:p>
        </w:tc>
      </w:tr>
      <w:tr w14:paraId="7E244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top w:val="single" w:color="auto" w:sz="2" w:space="0"/>
              <w:left w:val="single" w:color="000000" w:sz="8" w:space="0"/>
              <w:bottom w:val="single" w:color="auto" w:sz="8" w:space="0"/>
              <w:right w:val="single" w:color="000000" w:sz="4" w:space="0"/>
            </w:tcBorders>
            <w:shd w:val="clear" w:color="auto" w:fill="auto"/>
            <w:vAlign w:val="center"/>
          </w:tcPr>
          <w:p w14:paraId="0208DDD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restart"/>
            <w:tcBorders>
              <w:top w:val="single" w:color="auto" w:sz="2" w:space="0"/>
              <w:left w:val="single" w:color="000000" w:sz="4" w:space="0"/>
              <w:bottom w:val="single" w:color="auto" w:sz="8" w:space="0"/>
              <w:right w:val="single" w:color="000000" w:sz="4" w:space="0"/>
            </w:tcBorders>
            <w:shd w:val="clear" w:color="auto" w:fill="auto"/>
            <w:vAlign w:val="center"/>
          </w:tcPr>
          <w:p w14:paraId="3D7F87A2">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管道</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D0A2920">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管道混接，包括雨水管与污水管的错接、漏接。</w:t>
            </w:r>
          </w:p>
        </w:tc>
      </w:tr>
      <w:tr w14:paraId="61EA0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top w:val="single" w:color="auto" w:sz="8" w:space="0"/>
              <w:left w:val="single" w:color="000000" w:sz="8" w:space="0"/>
              <w:bottom w:val="single" w:color="auto" w:sz="8" w:space="0"/>
              <w:right w:val="single" w:color="000000" w:sz="4" w:space="0"/>
            </w:tcBorders>
            <w:shd w:val="clear" w:color="auto" w:fill="auto"/>
            <w:vAlign w:val="center"/>
          </w:tcPr>
          <w:p w14:paraId="2988258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top w:val="single" w:color="auto" w:sz="8" w:space="0"/>
              <w:left w:val="single" w:color="000000" w:sz="4" w:space="0"/>
              <w:bottom w:val="single" w:color="auto" w:sz="8" w:space="0"/>
              <w:right w:val="single" w:color="000000" w:sz="4" w:space="0"/>
            </w:tcBorders>
            <w:shd w:val="clear" w:color="auto" w:fill="auto"/>
            <w:vAlign w:val="center"/>
          </w:tcPr>
          <w:p w14:paraId="0531758C">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7C30DCA">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管道破损或渗漏。</w:t>
            </w:r>
          </w:p>
        </w:tc>
      </w:tr>
      <w:tr w14:paraId="3C258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top w:val="single" w:color="auto" w:sz="8" w:space="0"/>
              <w:left w:val="single" w:color="000000" w:sz="8" w:space="0"/>
              <w:bottom w:val="single" w:color="auto" w:sz="8" w:space="0"/>
              <w:right w:val="single" w:color="000000" w:sz="4" w:space="0"/>
            </w:tcBorders>
            <w:shd w:val="clear" w:color="auto" w:fill="auto"/>
            <w:vAlign w:val="center"/>
          </w:tcPr>
          <w:p w14:paraId="46E6E43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top w:val="single" w:color="auto" w:sz="8" w:space="0"/>
              <w:left w:val="single" w:color="000000" w:sz="4" w:space="0"/>
              <w:bottom w:val="single" w:color="auto" w:sz="8" w:space="0"/>
              <w:right w:val="single" w:color="000000" w:sz="4" w:space="0"/>
            </w:tcBorders>
            <w:shd w:val="clear" w:color="auto" w:fill="auto"/>
            <w:vAlign w:val="center"/>
          </w:tcPr>
          <w:p w14:paraId="289D3433">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0BC920F">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管道管径与设计管径不符，管材与设计要求不符，埋深不满足设计要求等。</w:t>
            </w:r>
          </w:p>
        </w:tc>
      </w:tr>
      <w:tr w14:paraId="0B6B2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top w:val="single" w:color="auto" w:sz="8" w:space="0"/>
              <w:left w:val="single" w:color="000000" w:sz="8" w:space="0"/>
              <w:bottom w:val="single" w:color="auto" w:sz="2" w:space="0"/>
              <w:right w:val="single" w:color="000000" w:sz="4" w:space="0"/>
            </w:tcBorders>
            <w:shd w:val="clear" w:color="auto" w:fill="auto"/>
            <w:vAlign w:val="center"/>
          </w:tcPr>
          <w:p w14:paraId="0EE038B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top w:val="single" w:color="auto" w:sz="8" w:space="0"/>
              <w:left w:val="single" w:color="000000" w:sz="4" w:space="0"/>
              <w:bottom w:val="single" w:color="auto" w:sz="2" w:space="0"/>
              <w:right w:val="single" w:color="000000" w:sz="4" w:space="0"/>
            </w:tcBorders>
            <w:shd w:val="clear" w:color="auto" w:fill="auto"/>
            <w:vAlign w:val="center"/>
          </w:tcPr>
          <w:p w14:paraId="0C17DFCE">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600C695">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其他问题，应作具体描述。</w:t>
            </w:r>
          </w:p>
        </w:tc>
      </w:tr>
      <w:tr w14:paraId="7F24C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restart"/>
            <w:tcBorders>
              <w:top w:val="single" w:color="auto" w:sz="2" w:space="0"/>
              <w:left w:val="single" w:color="000000" w:sz="8" w:space="0"/>
              <w:right w:val="single" w:color="000000" w:sz="4" w:space="0"/>
            </w:tcBorders>
            <w:shd w:val="clear" w:color="auto" w:fill="auto"/>
            <w:vAlign w:val="center"/>
          </w:tcPr>
          <w:p w14:paraId="56DEBBC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城镇或工业污水处理厂</w:t>
            </w:r>
          </w:p>
        </w:tc>
        <w:tc>
          <w:tcPr>
            <w:tcW w:w="1425" w:type="dxa"/>
            <w:vMerge w:val="restart"/>
            <w:tcBorders>
              <w:top w:val="single" w:color="auto" w:sz="2" w:space="0"/>
              <w:left w:val="single" w:color="000000" w:sz="4" w:space="0"/>
              <w:right w:val="single" w:color="000000" w:sz="4" w:space="0"/>
            </w:tcBorders>
            <w:shd w:val="clear" w:color="auto" w:fill="auto"/>
            <w:vAlign w:val="center"/>
          </w:tcPr>
          <w:p w14:paraId="46AD9EF2">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19D974F">
            <w:pPr>
              <w:keepNext w:val="0"/>
              <w:keepLines w:val="0"/>
              <w:pageBreakBefore w:val="0"/>
              <w:kinsoku/>
              <w:wordWrap/>
              <w:overflowPunct/>
              <w:topLinePunct w:val="0"/>
              <w:autoSpaceDE/>
              <w:autoSpaceDN/>
              <w:bidi w:val="0"/>
              <w:adjustRightInd w:val="0"/>
              <w:snapToGrid/>
              <w:spacing w:line="240" w:lineRule="exact"/>
              <w:jc w:val="left"/>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污废水处理、监测设施未正常运行：包括未配置、与设计不符等。</w:t>
            </w:r>
          </w:p>
        </w:tc>
      </w:tr>
      <w:tr w14:paraId="34D8B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right w:val="single" w:color="000000" w:sz="4" w:space="0"/>
            </w:tcBorders>
            <w:shd w:val="clear" w:color="auto" w:fill="auto"/>
            <w:vAlign w:val="center"/>
          </w:tcPr>
          <w:p w14:paraId="657B0F5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right w:val="single" w:color="000000" w:sz="4" w:space="0"/>
            </w:tcBorders>
            <w:shd w:val="clear" w:color="auto" w:fill="auto"/>
            <w:vAlign w:val="center"/>
          </w:tcPr>
          <w:p w14:paraId="29D050B3">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4DFEB59">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管道混接，包括雨水管与污水管的错接、漏接。</w:t>
            </w:r>
          </w:p>
        </w:tc>
      </w:tr>
      <w:tr w14:paraId="0DD60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bottom w:val="single" w:color="auto" w:sz="2" w:space="0"/>
              <w:right w:val="single" w:color="000000" w:sz="4" w:space="0"/>
            </w:tcBorders>
            <w:shd w:val="clear" w:color="auto" w:fill="auto"/>
            <w:vAlign w:val="center"/>
          </w:tcPr>
          <w:p w14:paraId="0EF21E6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bottom w:val="single" w:color="auto" w:sz="2" w:space="0"/>
              <w:right w:val="single" w:color="000000" w:sz="4" w:space="0"/>
            </w:tcBorders>
            <w:shd w:val="clear" w:color="auto" w:fill="auto"/>
            <w:vAlign w:val="center"/>
          </w:tcPr>
          <w:p w14:paraId="3100E06B">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160450B">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其他问题，应作具体描述。</w:t>
            </w:r>
          </w:p>
        </w:tc>
      </w:tr>
      <w:tr w14:paraId="43184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restart"/>
            <w:tcBorders>
              <w:top w:val="single" w:color="auto" w:sz="2" w:space="0"/>
              <w:left w:val="single" w:color="000000" w:sz="8" w:space="0"/>
              <w:right w:val="single" w:color="000000" w:sz="4" w:space="0"/>
            </w:tcBorders>
            <w:shd w:val="clear" w:color="auto" w:fill="auto"/>
            <w:vAlign w:val="center"/>
          </w:tcPr>
          <w:p w14:paraId="1D80782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eastAsia="宋体"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入河排污口</w:t>
            </w:r>
          </w:p>
        </w:tc>
        <w:tc>
          <w:tcPr>
            <w:tcW w:w="1425" w:type="dxa"/>
            <w:vMerge w:val="restart"/>
            <w:tcBorders>
              <w:top w:val="single" w:color="auto" w:sz="2" w:space="0"/>
              <w:left w:val="single" w:color="000000" w:sz="4" w:space="0"/>
              <w:right w:val="single" w:color="000000" w:sz="4" w:space="0"/>
            </w:tcBorders>
            <w:shd w:val="clear" w:color="auto" w:fill="auto"/>
            <w:vAlign w:val="center"/>
          </w:tcPr>
          <w:p w14:paraId="37AEC8E8">
            <w:pPr>
              <w:keepNext w:val="0"/>
              <w:keepLines w:val="0"/>
              <w:pageBreakBefore w:val="0"/>
              <w:kinsoku/>
              <w:wordWrap/>
              <w:overflowPunct/>
              <w:topLinePunct w:val="0"/>
              <w:autoSpaceDE/>
              <w:autoSpaceDN/>
              <w:bidi w:val="0"/>
              <w:adjustRightInd w:val="0"/>
              <w:snapToGrid/>
              <w:spacing w:line="240" w:lineRule="exact"/>
              <w:jc w:val="center"/>
              <w:rPr>
                <w:rFonts w:hint="default" w:ascii="Arial" w:hAnsi="Arial" w:cs="Arial"/>
                <w:i w:val="0"/>
                <w:iCs w:val="0"/>
                <w:color w:val="auto"/>
                <w:sz w:val="18"/>
                <w:szCs w:val="18"/>
                <w:u w:val="none"/>
                <w:lang w:val="en-US" w:eastAsia="zh-CN"/>
              </w:rPr>
            </w:pPr>
            <w:r>
              <w:rPr>
                <w:rFonts w:hint="eastAsia" w:ascii="Arial" w:hAnsi="Arial" w:cs="Arial"/>
                <w:i w:val="0"/>
                <w:iCs w:val="0"/>
                <w:color w:val="auto"/>
                <w:sz w:val="18"/>
                <w:szCs w:val="18"/>
                <w:u w:val="none"/>
                <w:lang w:val="en-US" w:eastAsia="zh-CN"/>
              </w:rPr>
              <w:t>/</w:t>
            </w:r>
          </w:p>
        </w:tc>
        <w:tc>
          <w:tcPr>
            <w:tcW w:w="713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A6EE9DE">
            <w:pPr>
              <w:keepNext w:val="0"/>
              <w:keepLines w:val="0"/>
              <w:pageBreakBefore w:val="0"/>
              <w:kinsoku/>
              <w:wordWrap/>
              <w:overflowPunct/>
              <w:topLinePunct w:val="0"/>
              <w:autoSpaceDE/>
              <w:autoSpaceDN/>
              <w:bidi w:val="0"/>
              <w:adjustRightInd w:val="0"/>
              <w:snapToGrid/>
              <w:spacing w:line="240" w:lineRule="exact"/>
              <w:jc w:val="left"/>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标识标牌未设置，水质超标等。</w:t>
            </w:r>
          </w:p>
        </w:tc>
      </w:tr>
      <w:tr w14:paraId="00A07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40" w:hRule="atLeast"/>
          <w:tblHeader/>
          <w:jc w:val="center"/>
        </w:trPr>
        <w:tc>
          <w:tcPr>
            <w:tcW w:w="1478" w:type="dxa"/>
            <w:vMerge w:val="continue"/>
            <w:tcBorders>
              <w:left w:val="single" w:color="000000" w:sz="8" w:space="0"/>
              <w:bottom w:val="single" w:color="auto" w:sz="8" w:space="0"/>
              <w:right w:val="single" w:color="000000" w:sz="4" w:space="0"/>
            </w:tcBorders>
            <w:shd w:val="clear" w:color="auto" w:fill="auto"/>
            <w:vAlign w:val="center"/>
          </w:tcPr>
          <w:p w14:paraId="6018ECC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p>
        </w:tc>
        <w:tc>
          <w:tcPr>
            <w:tcW w:w="1425" w:type="dxa"/>
            <w:vMerge w:val="continue"/>
            <w:tcBorders>
              <w:left w:val="single" w:color="000000" w:sz="4" w:space="0"/>
              <w:bottom w:val="single" w:color="auto" w:sz="8" w:space="0"/>
              <w:right w:val="single" w:color="000000" w:sz="4" w:space="0"/>
            </w:tcBorders>
            <w:shd w:val="clear" w:color="auto" w:fill="auto"/>
            <w:vAlign w:val="center"/>
          </w:tcPr>
          <w:p w14:paraId="65894167">
            <w:pPr>
              <w:keepNext w:val="0"/>
              <w:keepLines w:val="0"/>
              <w:pageBreakBefore w:val="0"/>
              <w:kinsoku/>
              <w:wordWrap/>
              <w:overflowPunct/>
              <w:topLinePunct w:val="0"/>
              <w:autoSpaceDE/>
              <w:autoSpaceDN/>
              <w:bidi w:val="0"/>
              <w:adjustRightInd w:val="0"/>
              <w:snapToGrid/>
              <w:spacing w:line="240" w:lineRule="exact"/>
              <w:jc w:val="center"/>
              <w:rPr>
                <w:rFonts w:hint="eastAsia" w:ascii="Arial" w:hAnsi="Arial" w:cs="Arial"/>
                <w:i w:val="0"/>
                <w:iCs w:val="0"/>
                <w:color w:val="auto"/>
                <w:sz w:val="18"/>
                <w:szCs w:val="18"/>
                <w:u w:val="none"/>
                <w:lang w:val="en-US" w:eastAsia="zh-CN"/>
              </w:rPr>
            </w:pPr>
          </w:p>
        </w:tc>
        <w:tc>
          <w:tcPr>
            <w:tcW w:w="7136" w:type="dxa"/>
            <w:tcBorders>
              <w:top w:val="single" w:color="000000" w:sz="4" w:space="0"/>
              <w:left w:val="single" w:color="000000" w:sz="4" w:space="0"/>
              <w:bottom w:val="single" w:color="000000" w:sz="8" w:space="0"/>
              <w:right w:val="single" w:color="000000" w:sz="8" w:space="0"/>
            </w:tcBorders>
            <w:shd w:val="clear" w:color="auto" w:fill="auto"/>
            <w:vAlign w:val="center"/>
          </w:tcPr>
          <w:p w14:paraId="12D395D1">
            <w:pPr>
              <w:keepNext w:val="0"/>
              <w:keepLines w:val="0"/>
              <w:pageBreakBefore w:val="0"/>
              <w:kinsoku/>
              <w:wordWrap/>
              <w:overflowPunct/>
              <w:topLinePunct w:val="0"/>
              <w:autoSpaceDE/>
              <w:autoSpaceDN/>
              <w:bidi w:val="0"/>
              <w:adjustRightInd w:val="0"/>
              <w:snapToGrid/>
              <w:spacing w:line="240" w:lineRule="exact"/>
              <w:jc w:val="left"/>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其他问题，应作具体描述。</w:t>
            </w:r>
          </w:p>
        </w:tc>
      </w:tr>
    </w:tbl>
    <w:p w14:paraId="47DC1DB4">
      <w:pPr>
        <w:widowControl/>
        <w:adjustRightInd/>
        <w:spacing w:line="240" w:lineRule="auto"/>
        <w:jc w:val="left"/>
        <w:rPr>
          <w:rFonts w:ascii="宋体" w:hAnsi="Times New Roman" w:cs="宋体"/>
          <w:color w:val="auto"/>
          <w:kern w:val="0"/>
        </w:rPr>
      </w:pPr>
      <w:r>
        <w:rPr>
          <w:rFonts w:ascii="宋体" w:hAnsi="Times New Roman" w:cs="宋体"/>
          <w:color w:val="auto"/>
          <w:kern w:val="0"/>
        </w:rPr>
        <w:br w:type="page"/>
      </w:r>
    </w:p>
    <w:p w14:paraId="3FFFDBC5">
      <w:pPr>
        <w:pStyle w:val="63"/>
        <w:spacing w:before="78" w:after="156"/>
        <w:ind w:left="0"/>
        <w:rPr>
          <w:rFonts w:ascii="Times New Roman"/>
          <w:color w:val="auto"/>
        </w:rPr>
      </w:pPr>
      <w:bookmarkStart w:id="162" w:name="_Toc24035"/>
      <w:bookmarkStart w:id="163" w:name="_Toc19815"/>
      <w:bookmarkStart w:id="164" w:name="_Toc30765"/>
      <w:bookmarkStart w:id="165" w:name="_Toc18474"/>
      <w:bookmarkStart w:id="166" w:name="_Toc28003"/>
      <w:bookmarkStart w:id="167" w:name="_Toc5824"/>
      <w:r>
        <w:rPr>
          <w:rFonts w:ascii="Times New Roman"/>
          <w:color w:val="auto"/>
        </w:rPr>
        <w:br w:type="textWrapping"/>
      </w:r>
      <w:r>
        <w:rPr>
          <w:rFonts w:hint="eastAsia" w:ascii="Times New Roman"/>
          <w:color w:val="auto"/>
        </w:rPr>
        <w:t>（资料性）</w:t>
      </w:r>
      <w:r>
        <w:rPr>
          <w:rFonts w:ascii="Times New Roman"/>
          <w:color w:val="auto"/>
        </w:rPr>
        <w:br w:type="textWrapping"/>
      </w:r>
      <w:r>
        <w:rPr>
          <w:rFonts w:hint="eastAsia" w:ascii="Times New Roman"/>
          <w:color w:val="auto"/>
        </w:rPr>
        <w:t>排查</w:t>
      </w:r>
      <w:r>
        <w:rPr>
          <w:rFonts w:hint="eastAsia" w:ascii="Times New Roman"/>
          <w:color w:val="auto"/>
          <w:lang w:val="en-US" w:eastAsia="zh-CN"/>
        </w:rPr>
        <w:t>记录</w:t>
      </w:r>
      <w:r>
        <w:rPr>
          <w:rFonts w:hint="eastAsia" w:ascii="Times New Roman"/>
          <w:color w:val="auto"/>
        </w:rPr>
        <w:t>表内容要求</w:t>
      </w:r>
      <w:bookmarkEnd w:id="159"/>
      <w:bookmarkEnd w:id="162"/>
      <w:bookmarkEnd w:id="163"/>
      <w:bookmarkEnd w:id="164"/>
      <w:bookmarkEnd w:id="165"/>
      <w:bookmarkEnd w:id="166"/>
      <w:bookmarkEnd w:id="167"/>
    </w:p>
    <w:p w14:paraId="58F095DC">
      <w:pPr>
        <w:pStyle w:val="65"/>
        <w:spacing w:before="156" w:after="156"/>
        <w:rPr>
          <w:rFonts w:ascii="Times New Roman"/>
          <w:color w:val="auto"/>
        </w:rPr>
      </w:pPr>
      <w:bookmarkStart w:id="168" w:name="_Toc15313"/>
      <w:bookmarkStart w:id="169" w:name="_Toc28036"/>
      <w:r>
        <w:rPr>
          <w:rFonts w:hint="eastAsia" w:ascii="Times New Roman"/>
          <w:color w:val="auto"/>
        </w:rPr>
        <w:t>排查记录表内容</w:t>
      </w:r>
      <w:bookmarkEnd w:id="168"/>
      <w:bookmarkEnd w:id="169"/>
    </w:p>
    <w:p w14:paraId="56A059EA">
      <w:pPr>
        <w:autoSpaceDE w:val="0"/>
        <w:autoSpaceDN w:val="0"/>
        <w:spacing w:line="240" w:lineRule="auto"/>
        <w:ind w:firstLine="420" w:firstLineChars="200"/>
        <w:jc w:val="left"/>
        <w:rPr>
          <w:rFonts w:ascii="宋体" w:hAnsi="Times New Roman" w:cs="宋体"/>
          <w:color w:val="auto"/>
          <w:kern w:val="0"/>
        </w:rPr>
      </w:pPr>
      <w:r>
        <w:rPr>
          <w:rFonts w:hint="eastAsia" w:ascii="宋体" w:hAnsi="Times New Roman" w:cs="宋体"/>
          <w:color w:val="auto"/>
          <w:kern w:val="0"/>
        </w:rPr>
        <w:t>排查记录表内容包括但不限于：</w:t>
      </w:r>
    </w:p>
    <w:p w14:paraId="0B4F6587">
      <w:pPr>
        <w:pStyle w:val="43"/>
        <w:ind w:left="840" w:leftChars="200" w:hanging="420" w:hangingChars="200"/>
        <w:rPr>
          <w:color w:val="auto"/>
        </w:rPr>
      </w:pPr>
      <w:r>
        <w:rPr>
          <w:rFonts w:cs="宋体"/>
          <w:color w:val="auto"/>
        </w:rPr>
        <w:t xml:space="preserve">a) </w:t>
      </w:r>
      <w:r>
        <w:rPr>
          <w:rFonts w:hint="eastAsia" w:cs="宋体"/>
          <w:color w:val="auto"/>
          <w:lang w:val="en-US" w:eastAsia="zh-CN"/>
        </w:rPr>
        <w:t xml:space="preserve"> </w:t>
      </w:r>
      <w:r>
        <w:rPr>
          <w:rFonts w:hint="eastAsia" w:cs="宋体"/>
          <w:color w:val="auto"/>
        </w:rPr>
        <w:t>调查</w:t>
      </w:r>
      <w:r>
        <w:rPr>
          <w:rFonts w:hint="eastAsia"/>
          <w:color w:val="auto"/>
        </w:rPr>
        <w:t>人员信息、调查日期、填表时间；</w:t>
      </w:r>
    </w:p>
    <w:p w14:paraId="5C318A90">
      <w:pPr>
        <w:pStyle w:val="43"/>
        <w:ind w:left="840" w:leftChars="200" w:hanging="420" w:hangingChars="200"/>
        <w:rPr>
          <w:color w:val="auto"/>
        </w:rPr>
      </w:pPr>
      <w:r>
        <w:rPr>
          <w:color w:val="auto"/>
        </w:rPr>
        <w:t xml:space="preserve">b) </w:t>
      </w:r>
      <w:r>
        <w:rPr>
          <w:rFonts w:hint="eastAsia"/>
          <w:color w:val="auto"/>
          <w:lang w:val="en-US" w:eastAsia="zh-CN"/>
        </w:rPr>
        <w:t xml:space="preserve"> </w:t>
      </w:r>
      <w:r>
        <w:rPr>
          <w:rFonts w:hint="eastAsia"/>
          <w:color w:val="auto"/>
        </w:rPr>
        <w:t>被调查工业企业和工业园区、生活小区、企事业单位、畜禽（水产）养殖场、</w:t>
      </w:r>
      <w:r>
        <w:rPr>
          <w:rFonts w:hint="eastAsia"/>
          <w:color w:val="auto"/>
          <w:lang w:val="en-US" w:eastAsia="zh-CN"/>
        </w:rPr>
        <w:t>公共排水设施、</w:t>
      </w:r>
      <w:r>
        <w:rPr>
          <w:rFonts w:hint="eastAsia"/>
          <w:color w:val="auto"/>
        </w:rPr>
        <w:t>城镇污水处理厂和工业</w:t>
      </w:r>
      <w:r>
        <w:rPr>
          <w:rFonts w:hint="eastAsia"/>
          <w:color w:val="auto"/>
          <w:lang w:val="en-US" w:eastAsia="zh-CN"/>
        </w:rPr>
        <w:t>废水</w:t>
      </w:r>
      <w:r>
        <w:rPr>
          <w:rFonts w:hint="eastAsia"/>
          <w:color w:val="auto"/>
        </w:rPr>
        <w:t>集中处理</w:t>
      </w:r>
      <w:r>
        <w:rPr>
          <w:rFonts w:hint="eastAsia"/>
          <w:color w:val="auto"/>
          <w:lang w:val="en-US" w:eastAsia="zh-CN"/>
        </w:rPr>
        <w:t>厂、入河排污口</w:t>
      </w:r>
      <w:r>
        <w:rPr>
          <w:rFonts w:hint="eastAsia"/>
          <w:color w:val="auto"/>
        </w:rPr>
        <w:t>等基本信息，包括名称、地址、中心经纬度、占地面积、排</w:t>
      </w:r>
      <w:r>
        <w:rPr>
          <w:rFonts w:hint="eastAsia"/>
          <w:color w:val="auto"/>
          <w:lang w:val="en-US" w:eastAsia="zh-CN"/>
        </w:rPr>
        <w:t>放</w:t>
      </w:r>
      <w:r>
        <w:rPr>
          <w:rFonts w:hint="eastAsia"/>
          <w:color w:val="auto"/>
        </w:rPr>
        <w:t>口点位及存在的问题等；</w:t>
      </w:r>
    </w:p>
    <w:p w14:paraId="79E00575">
      <w:pPr>
        <w:pStyle w:val="43"/>
        <w:ind w:left="840" w:leftChars="200" w:hanging="420" w:hangingChars="200"/>
        <w:rPr>
          <w:color w:val="auto"/>
        </w:rPr>
      </w:pPr>
      <w:r>
        <w:rPr>
          <w:color w:val="auto"/>
        </w:rPr>
        <w:t>c)</w:t>
      </w:r>
      <w:r>
        <w:rPr>
          <w:rFonts w:hint="eastAsia"/>
          <w:color w:val="auto"/>
          <w:lang w:val="en-US" w:eastAsia="zh-CN"/>
        </w:rPr>
        <w:t xml:space="preserve"> </w:t>
      </w:r>
      <w:r>
        <w:rPr>
          <w:color w:val="auto"/>
        </w:rPr>
        <w:t xml:space="preserve"> </w:t>
      </w:r>
      <w:r>
        <w:rPr>
          <w:rFonts w:hint="eastAsia"/>
          <w:color w:val="auto"/>
        </w:rPr>
        <w:t>生活小区还应包括联系人、联系方式、常住人数、入网情况、排水去向等；</w:t>
      </w:r>
    </w:p>
    <w:p w14:paraId="707E5389">
      <w:pPr>
        <w:pStyle w:val="43"/>
        <w:ind w:left="840" w:leftChars="200" w:hanging="420" w:hangingChars="200"/>
        <w:rPr>
          <w:color w:val="auto"/>
        </w:rPr>
      </w:pPr>
      <w:r>
        <w:rPr>
          <w:color w:val="auto"/>
        </w:rPr>
        <w:t xml:space="preserve">d) </w:t>
      </w:r>
      <w:r>
        <w:rPr>
          <w:rFonts w:hint="eastAsia"/>
          <w:color w:val="auto"/>
          <w:lang w:val="en-US" w:eastAsia="zh-CN"/>
        </w:rPr>
        <w:t xml:space="preserve"> </w:t>
      </w:r>
      <w:r>
        <w:rPr>
          <w:rFonts w:hint="eastAsia"/>
          <w:color w:val="auto"/>
        </w:rPr>
        <w:t>企事业单位还应包括联系人、联系方式、排水量、是否建有污水</w:t>
      </w:r>
      <w:r>
        <w:rPr>
          <w:rFonts w:hint="eastAsia"/>
          <w:color w:val="auto"/>
          <w:lang w:eastAsia="zh-CN"/>
        </w:rPr>
        <w:t>（</w:t>
      </w:r>
      <w:r>
        <w:rPr>
          <w:rFonts w:hint="eastAsia"/>
          <w:color w:val="auto"/>
          <w:lang w:val="en-US" w:eastAsia="zh-CN"/>
        </w:rPr>
        <w:t>预）</w:t>
      </w:r>
      <w:r>
        <w:rPr>
          <w:rFonts w:hint="eastAsia"/>
          <w:color w:val="auto"/>
        </w:rPr>
        <w:t>处理设施、</w:t>
      </w:r>
      <w:r>
        <w:rPr>
          <w:rFonts w:hint="eastAsia"/>
          <w:color w:val="auto"/>
          <w:lang w:val="en-US" w:eastAsia="zh-CN"/>
        </w:rPr>
        <w:t>污水</w:t>
      </w:r>
      <w:r>
        <w:rPr>
          <w:rFonts w:hint="eastAsia"/>
          <w:color w:val="auto"/>
          <w:lang w:eastAsia="zh-CN"/>
        </w:rPr>
        <w:t>（</w:t>
      </w:r>
      <w:r>
        <w:rPr>
          <w:rFonts w:hint="eastAsia"/>
          <w:color w:val="auto"/>
          <w:lang w:val="en-US" w:eastAsia="zh-CN"/>
        </w:rPr>
        <w:t>预）</w:t>
      </w:r>
      <w:r>
        <w:rPr>
          <w:rFonts w:hint="eastAsia"/>
          <w:color w:val="auto"/>
        </w:rPr>
        <w:t>处理设施运行情况、执行标准、入网情况、排水去向等；</w:t>
      </w:r>
    </w:p>
    <w:p w14:paraId="50FB3729">
      <w:pPr>
        <w:pStyle w:val="43"/>
        <w:ind w:left="840" w:leftChars="200" w:hanging="420" w:hangingChars="200"/>
        <w:rPr>
          <w:color w:val="auto"/>
        </w:rPr>
      </w:pPr>
      <w:r>
        <w:rPr>
          <w:color w:val="auto"/>
        </w:rPr>
        <w:t xml:space="preserve">e) </w:t>
      </w:r>
      <w:r>
        <w:rPr>
          <w:rFonts w:hint="eastAsia"/>
          <w:color w:val="auto"/>
          <w:lang w:val="en-US" w:eastAsia="zh-CN"/>
        </w:rPr>
        <w:t xml:space="preserve"> </w:t>
      </w:r>
      <w:r>
        <w:rPr>
          <w:rFonts w:hint="eastAsia"/>
          <w:color w:val="auto"/>
        </w:rPr>
        <w:t>畜禽（水产）养殖</w:t>
      </w:r>
      <w:r>
        <w:rPr>
          <w:rFonts w:hint="eastAsia"/>
          <w:color w:val="auto"/>
          <w:lang w:val="en-US" w:eastAsia="zh-CN"/>
        </w:rPr>
        <w:t>场</w:t>
      </w:r>
      <w:r>
        <w:rPr>
          <w:rFonts w:hint="eastAsia"/>
          <w:color w:val="auto"/>
        </w:rPr>
        <w:t>还应包括联系人、联系方式、养殖种类、养殖量、排水量、是否建有污水处理设施、入网情况、排水去向等；</w:t>
      </w:r>
    </w:p>
    <w:p w14:paraId="658C8DB9">
      <w:pPr>
        <w:pStyle w:val="43"/>
        <w:ind w:left="840" w:leftChars="200" w:hanging="420" w:hangingChars="200"/>
        <w:rPr>
          <w:color w:val="auto"/>
        </w:rPr>
      </w:pPr>
      <w:r>
        <w:rPr>
          <w:color w:val="auto"/>
        </w:rPr>
        <w:t xml:space="preserve">f) </w:t>
      </w:r>
      <w:r>
        <w:rPr>
          <w:rFonts w:hint="eastAsia"/>
          <w:color w:val="auto"/>
          <w:lang w:val="en-US" w:eastAsia="zh-CN"/>
        </w:rPr>
        <w:t xml:space="preserve"> 公共</w:t>
      </w:r>
      <w:r>
        <w:rPr>
          <w:rFonts w:hint="eastAsia"/>
          <w:color w:val="auto"/>
        </w:rPr>
        <w:t>排水设施（泵站、排</w:t>
      </w:r>
      <w:r>
        <w:rPr>
          <w:rFonts w:hint="eastAsia"/>
          <w:color w:val="auto"/>
          <w:lang w:val="en-US" w:eastAsia="zh-CN"/>
        </w:rPr>
        <w:t>放</w:t>
      </w:r>
      <w:r>
        <w:rPr>
          <w:rFonts w:hint="eastAsia"/>
          <w:color w:val="auto"/>
        </w:rPr>
        <w:t>口）还应包括设施运维单位、联系人、联系方式、最大排水量</w:t>
      </w:r>
      <w:r>
        <w:rPr>
          <w:color w:val="auto"/>
        </w:rPr>
        <w:t>/</w:t>
      </w:r>
      <w:r>
        <w:rPr>
          <w:rFonts w:hint="eastAsia"/>
          <w:color w:val="auto"/>
        </w:rPr>
        <w:t>平均排水量、负荷情况、运行状况等；</w:t>
      </w:r>
    </w:p>
    <w:p w14:paraId="00DE39A3">
      <w:pPr>
        <w:pStyle w:val="43"/>
        <w:ind w:left="840" w:leftChars="200" w:hanging="420" w:hangingChars="200"/>
        <w:rPr>
          <w:color w:val="auto"/>
        </w:rPr>
      </w:pPr>
      <w:r>
        <w:rPr>
          <w:color w:val="auto"/>
        </w:rPr>
        <w:t xml:space="preserve">g) </w:t>
      </w:r>
      <w:r>
        <w:rPr>
          <w:rFonts w:hint="eastAsia"/>
          <w:color w:val="auto"/>
          <w:lang w:val="en-US" w:eastAsia="zh-CN"/>
        </w:rPr>
        <w:t xml:space="preserve"> </w:t>
      </w:r>
      <w:r>
        <w:rPr>
          <w:rFonts w:hint="eastAsia"/>
          <w:color w:val="auto"/>
        </w:rPr>
        <w:t>城镇污水处理厂</w:t>
      </w:r>
      <w:r>
        <w:rPr>
          <w:rFonts w:hint="eastAsia"/>
          <w:color w:val="auto"/>
          <w:lang w:val="en-US" w:eastAsia="zh-CN"/>
        </w:rPr>
        <w:t>和</w:t>
      </w:r>
      <w:r>
        <w:rPr>
          <w:rFonts w:hint="eastAsia"/>
          <w:color w:val="auto"/>
        </w:rPr>
        <w:t>工业</w:t>
      </w:r>
      <w:r>
        <w:rPr>
          <w:rFonts w:hint="eastAsia"/>
          <w:color w:val="auto"/>
          <w:lang w:val="en-US" w:eastAsia="zh-CN"/>
        </w:rPr>
        <w:t>废水</w:t>
      </w:r>
      <w:r>
        <w:rPr>
          <w:rFonts w:hint="eastAsia"/>
          <w:color w:val="auto"/>
        </w:rPr>
        <w:t>集中处理</w:t>
      </w:r>
      <w:r>
        <w:rPr>
          <w:rFonts w:hint="eastAsia"/>
          <w:color w:val="auto"/>
          <w:lang w:val="en-US" w:eastAsia="zh-CN"/>
        </w:rPr>
        <w:t>厂</w:t>
      </w:r>
      <w:r>
        <w:rPr>
          <w:rFonts w:hint="eastAsia"/>
          <w:color w:val="auto"/>
        </w:rPr>
        <w:t>还应包括运维单位、联系人、联系方式、负荷情况、运行状况、执行标准、达标排放情况等；</w:t>
      </w:r>
    </w:p>
    <w:p w14:paraId="2B3B09F8">
      <w:pPr>
        <w:pStyle w:val="43"/>
        <w:ind w:left="840" w:leftChars="200" w:hanging="420" w:hangingChars="200"/>
        <w:rPr>
          <w:color w:val="auto"/>
        </w:rPr>
      </w:pPr>
      <w:r>
        <w:rPr>
          <w:color w:val="auto"/>
        </w:rPr>
        <w:t xml:space="preserve">h) </w:t>
      </w:r>
      <w:r>
        <w:rPr>
          <w:rFonts w:hint="eastAsia"/>
          <w:color w:val="auto"/>
          <w:lang w:val="en-US" w:eastAsia="zh-CN"/>
        </w:rPr>
        <w:t xml:space="preserve"> 排查记录</w:t>
      </w:r>
      <w:r>
        <w:rPr>
          <w:rFonts w:hint="eastAsia"/>
          <w:color w:val="auto"/>
        </w:rPr>
        <w:t>表编号按照行政区划代码后四位</w:t>
      </w:r>
      <w:r>
        <w:rPr>
          <w:color w:val="auto"/>
        </w:rPr>
        <w:t>+</w:t>
      </w:r>
      <w:r>
        <w:rPr>
          <w:rFonts w:hint="eastAsia"/>
          <w:color w:val="auto"/>
        </w:rPr>
        <w:t>乡镇两位</w:t>
      </w:r>
      <w:r>
        <w:rPr>
          <w:color w:val="auto"/>
        </w:rPr>
        <w:t>+</w:t>
      </w:r>
      <w:r>
        <w:rPr>
          <w:rFonts w:hint="eastAsia"/>
          <w:color w:val="auto"/>
          <w:lang w:val="en-US" w:eastAsia="zh-CN"/>
        </w:rPr>
        <w:t>排查对象</w:t>
      </w:r>
      <w:r>
        <w:rPr>
          <w:rFonts w:hint="eastAsia"/>
          <w:color w:val="auto"/>
        </w:rPr>
        <w:t>编号组成，乡镇序号可由地方排序并标明。</w:t>
      </w:r>
    </w:p>
    <w:bookmarkEnd w:id="21"/>
    <w:p w14:paraId="20ED09C0">
      <w:pPr>
        <w:widowControl/>
        <w:adjustRightInd/>
        <w:spacing w:line="240" w:lineRule="auto"/>
        <w:jc w:val="left"/>
        <w:rPr>
          <w:color w:val="auto"/>
        </w:rPr>
      </w:pPr>
      <w:bookmarkStart w:id="170" w:name="BookMark8"/>
      <w:r>
        <w:rPr>
          <w:color w:val="auto"/>
        </w:rPr>
        <w:br w:type="page"/>
      </w:r>
    </w:p>
    <w:p w14:paraId="4DC9E274">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表C.1　工业企业和工业园区排水户调查表</w:t>
      </w:r>
    </w:p>
    <w:p w14:paraId="2ED53DF8">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default" w:eastAsia="宋体"/>
          <w:color w:val="auto"/>
          <w:lang w:val="en-US" w:eastAsia="zh-CN"/>
        </w:rPr>
      </w:pPr>
      <w:r>
        <w:rPr>
          <w:rFonts w:hint="eastAsia"/>
          <w:color w:val="auto"/>
        </w:rPr>
        <w:t>工业企业和工业园区排水户</w:t>
      </w:r>
      <w:r>
        <w:rPr>
          <w:rFonts w:hint="eastAsia"/>
          <w:color w:val="auto"/>
          <w:lang w:val="en-US" w:eastAsia="zh-CN"/>
        </w:rPr>
        <w:t>调查表编号：</w:t>
      </w:r>
    </w:p>
    <w:tbl>
      <w:tblPr>
        <w:tblStyle w:val="28"/>
        <w:tblW w:w="100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30"/>
        <w:gridCol w:w="2431"/>
        <w:gridCol w:w="1619"/>
        <w:gridCol w:w="60"/>
        <w:gridCol w:w="1162"/>
        <w:gridCol w:w="707"/>
        <w:gridCol w:w="1930"/>
      </w:tblGrid>
      <w:tr w14:paraId="4411E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tcBorders>
              <w:top w:val="single" w:color="000000" w:sz="8" w:space="0"/>
              <w:left w:val="single" w:color="000000" w:sz="8" w:space="0"/>
              <w:bottom w:val="single" w:color="000000" w:sz="4" w:space="0"/>
              <w:right w:val="single" w:color="000000" w:sz="4" w:space="0"/>
            </w:tcBorders>
            <w:shd w:val="clear" w:color="auto" w:fill="auto"/>
            <w:vAlign w:val="center"/>
          </w:tcPr>
          <w:p w14:paraId="2389AD79">
            <w:pPr>
              <w:keepNext w:val="0"/>
              <w:keepLines w:val="0"/>
              <w:widowControl/>
              <w:suppressLineNumbers w:val="0"/>
              <w:spacing w:line="240" w:lineRule="auto"/>
              <w:jc w:val="center"/>
              <w:textAlignment w:val="center"/>
              <w:rPr>
                <w:rFonts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企业/园区名称</w:t>
            </w:r>
          </w:p>
        </w:tc>
        <w:tc>
          <w:tcPr>
            <w:tcW w:w="2431" w:type="dxa"/>
            <w:tcBorders>
              <w:top w:val="single" w:color="000000" w:sz="8" w:space="0"/>
              <w:left w:val="single" w:color="000000" w:sz="4" w:space="0"/>
              <w:bottom w:val="single" w:color="000000" w:sz="4" w:space="0"/>
              <w:right w:val="single" w:color="000000" w:sz="4" w:space="0"/>
            </w:tcBorders>
            <w:shd w:val="clear" w:color="auto" w:fill="auto"/>
            <w:vAlign w:val="top"/>
          </w:tcPr>
          <w:p w14:paraId="62E7AD10">
            <w:pPr>
              <w:spacing w:line="240" w:lineRule="auto"/>
              <w:jc w:val="left"/>
              <w:rPr>
                <w:rFonts w:hint="default" w:ascii="Arial" w:hAnsi="Arial" w:cs="Arial"/>
                <w:i w:val="0"/>
                <w:iCs w:val="0"/>
                <w:color w:val="auto"/>
                <w:sz w:val="18"/>
                <w:szCs w:val="18"/>
                <w:u w:val="none"/>
              </w:rPr>
            </w:pPr>
          </w:p>
        </w:tc>
        <w:tc>
          <w:tcPr>
            <w:tcW w:w="2841" w:type="dxa"/>
            <w:gridSpan w:val="3"/>
            <w:tcBorders>
              <w:top w:val="single" w:color="000000" w:sz="8" w:space="0"/>
              <w:left w:val="single" w:color="000000" w:sz="4" w:space="0"/>
              <w:bottom w:val="single" w:color="000000" w:sz="4" w:space="0"/>
              <w:right w:val="single" w:color="000000" w:sz="4" w:space="0"/>
            </w:tcBorders>
            <w:shd w:val="clear" w:color="auto" w:fill="auto"/>
            <w:vAlign w:val="center"/>
          </w:tcPr>
          <w:p w14:paraId="6774B6B2">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所属行业</w:t>
            </w:r>
          </w:p>
        </w:tc>
        <w:tc>
          <w:tcPr>
            <w:tcW w:w="2637" w:type="dxa"/>
            <w:gridSpan w:val="2"/>
            <w:tcBorders>
              <w:top w:val="single" w:color="000000" w:sz="8" w:space="0"/>
              <w:left w:val="single" w:color="000000" w:sz="4" w:space="0"/>
              <w:bottom w:val="single" w:color="000000" w:sz="4" w:space="0"/>
              <w:right w:val="single" w:color="000000" w:sz="8" w:space="0"/>
            </w:tcBorders>
            <w:shd w:val="clear" w:color="auto" w:fill="auto"/>
            <w:vAlign w:val="top"/>
          </w:tcPr>
          <w:p w14:paraId="17ED77B2">
            <w:pPr>
              <w:spacing w:line="240" w:lineRule="auto"/>
              <w:jc w:val="left"/>
              <w:rPr>
                <w:rFonts w:hint="default" w:ascii="Arial" w:hAnsi="Arial" w:cs="Arial"/>
                <w:i w:val="0"/>
                <w:iCs w:val="0"/>
                <w:color w:val="auto"/>
                <w:sz w:val="18"/>
                <w:szCs w:val="18"/>
                <w:u w:val="none"/>
              </w:rPr>
            </w:pPr>
          </w:p>
        </w:tc>
      </w:tr>
      <w:tr w14:paraId="2FE22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5FEF15A">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所属区块/详细地址</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top"/>
          </w:tcPr>
          <w:p w14:paraId="6044AD81">
            <w:pPr>
              <w:spacing w:line="240" w:lineRule="auto"/>
              <w:jc w:val="left"/>
              <w:rPr>
                <w:rFonts w:hint="default" w:ascii="Arial" w:hAnsi="Arial" w:cs="Arial"/>
                <w:i w:val="0"/>
                <w:iCs w:val="0"/>
                <w:color w:val="auto"/>
                <w:sz w:val="18"/>
                <w:szCs w:val="18"/>
                <w:u w:val="none"/>
              </w:rPr>
            </w:pPr>
          </w:p>
        </w:tc>
        <w:tc>
          <w:tcPr>
            <w:tcW w:w="28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76F22C">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中心经纬度</w:t>
            </w:r>
          </w:p>
        </w:tc>
        <w:tc>
          <w:tcPr>
            <w:tcW w:w="2637" w:type="dxa"/>
            <w:gridSpan w:val="2"/>
            <w:tcBorders>
              <w:top w:val="single" w:color="000000" w:sz="4" w:space="0"/>
              <w:left w:val="single" w:color="000000" w:sz="4" w:space="0"/>
              <w:bottom w:val="single" w:color="000000" w:sz="4" w:space="0"/>
              <w:right w:val="single" w:color="000000" w:sz="8" w:space="0"/>
            </w:tcBorders>
            <w:shd w:val="clear" w:color="auto" w:fill="auto"/>
            <w:vAlign w:val="top"/>
          </w:tcPr>
          <w:p w14:paraId="57396AC9">
            <w:pPr>
              <w:spacing w:line="240" w:lineRule="auto"/>
              <w:jc w:val="left"/>
              <w:rPr>
                <w:rFonts w:hint="default" w:ascii="Arial" w:hAnsi="Arial" w:cs="Arial"/>
                <w:i w:val="0"/>
                <w:iCs w:val="0"/>
                <w:color w:val="auto"/>
                <w:sz w:val="18"/>
                <w:szCs w:val="18"/>
                <w:u w:val="none"/>
              </w:rPr>
            </w:pPr>
          </w:p>
        </w:tc>
      </w:tr>
      <w:tr w14:paraId="6D426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6BEEA8D">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占地面积</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top"/>
          </w:tcPr>
          <w:p w14:paraId="6387B9C8">
            <w:pPr>
              <w:spacing w:line="240" w:lineRule="auto"/>
              <w:jc w:val="left"/>
              <w:rPr>
                <w:rFonts w:hint="default" w:ascii="Arial" w:hAnsi="Arial" w:cs="Arial"/>
                <w:i w:val="0"/>
                <w:iCs w:val="0"/>
                <w:color w:val="auto"/>
                <w:sz w:val="18"/>
                <w:szCs w:val="18"/>
                <w:u w:val="none"/>
              </w:rPr>
            </w:pPr>
          </w:p>
        </w:tc>
        <w:tc>
          <w:tcPr>
            <w:tcW w:w="28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77607D">
            <w:pPr>
              <w:keepNext w:val="0"/>
              <w:keepLines w:val="0"/>
              <w:widowControl/>
              <w:suppressLineNumbers w:val="0"/>
              <w:spacing w:line="240" w:lineRule="auto"/>
              <w:jc w:val="center"/>
              <w:textAlignment w:val="bottom"/>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highlight w:val="none"/>
                <w:u w:val="none"/>
                <w:lang w:val="en-US" w:eastAsia="zh-CN" w:bidi="ar"/>
              </w:rPr>
              <w:t>排水/</w:t>
            </w:r>
            <w:r>
              <w:rPr>
                <w:rFonts w:ascii="宋体" w:hAnsi="宋体" w:eastAsia="宋体" w:cs="宋体"/>
                <w:i w:val="0"/>
                <w:iCs w:val="0"/>
                <w:color w:val="auto"/>
                <w:kern w:val="0"/>
                <w:sz w:val="18"/>
                <w:szCs w:val="18"/>
                <w:u w:val="none"/>
                <w:lang w:val="en-US" w:eastAsia="zh-CN" w:bidi="ar"/>
              </w:rPr>
              <w:t>排污许可证登记情况</w:t>
            </w:r>
          </w:p>
        </w:tc>
        <w:tc>
          <w:tcPr>
            <w:tcW w:w="2637" w:type="dxa"/>
            <w:gridSpan w:val="2"/>
            <w:tcBorders>
              <w:top w:val="single" w:color="000000" w:sz="4" w:space="0"/>
              <w:left w:val="single" w:color="000000" w:sz="4" w:space="0"/>
              <w:bottom w:val="single" w:color="000000" w:sz="4" w:space="0"/>
              <w:right w:val="single" w:color="000000" w:sz="8" w:space="0"/>
            </w:tcBorders>
            <w:shd w:val="clear" w:color="auto" w:fill="auto"/>
            <w:vAlign w:val="top"/>
          </w:tcPr>
          <w:p w14:paraId="7E9B6FB4">
            <w:pPr>
              <w:spacing w:line="240" w:lineRule="auto"/>
              <w:jc w:val="left"/>
              <w:rPr>
                <w:rFonts w:hint="default" w:ascii="Arial" w:hAnsi="Arial" w:cs="Arial"/>
                <w:i w:val="0"/>
                <w:iCs w:val="0"/>
                <w:color w:val="auto"/>
                <w:sz w:val="18"/>
                <w:szCs w:val="18"/>
                <w:u w:val="none"/>
              </w:rPr>
            </w:pPr>
          </w:p>
        </w:tc>
      </w:tr>
      <w:tr w14:paraId="41E1F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2F65519">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联系人</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top"/>
          </w:tcPr>
          <w:p w14:paraId="15AB63D4">
            <w:pPr>
              <w:spacing w:line="240" w:lineRule="auto"/>
              <w:jc w:val="left"/>
              <w:rPr>
                <w:rFonts w:hint="default" w:ascii="Arial" w:hAnsi="Arial" w:cs="Arial"/>
                <w:i w:val="0"/>
                <w:iCs w:val="0"/>
                <w:color w:val="auto"/>
                <w:sz w:val="18"/>
                <w:szCs w:val="18"/>
                <w:u w:val="none"/>
              </w:rPr>
            </w:pPr>
          </w:p>
        </w:tc>
        <w:tc>
          <w:tcPr>
            <w:tcW w:w="28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14DBDE">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联系电话</w:t>
            </w:r>
          </w:p>
        </w:tc>
        <w:tc>
          <w:tcPr>
            <w:tcW w:w="2637" w:type="dxa"/>
            <w:gridSpan w:val="2"/>
            <w:tcBorders>
              <w:top w:val="single" w:color="000000" w:sz="4" w:space="0"/>
              <w:left w:val="single" w:color="000000" w:sz="4" w:space="0"/>
              <w:bottom w:val="single" w:color="000000" w:sz="4" w:space="0"/>
              <w:right w:val="single" w:color="000000" w:sz="8" w:space="0"/>
            </w:tcBorders>
            <w:shd w:val="clear" w:color="auto" w:fill="auto"/>
            <w:vAlign w:val="top"/>
          </w:tcPr>
          <w:p w14:paraId="39D1C6C4">
            <w:pPr>
              <w:spacing w:line="240" w:lineRule="auto"/>
              <w:jc w:val="left"/>
              <w:rPr>
                <w:rFonts w:hint="default" w:ascii="Arial" w:hAnsi="Arial" w:cs="Arial"/>
                <w:i w:val="0"/>
                <w:iCs w:val="0"/>
                <w:color w:val="auto"/>
                <w:sz w:val="18"/>
                <w:szCs w:val="18"/>
                <w:u w:val="none"/>
              </w:rPr>
            </w:pPr>
          </w:p>
        </w:tc>
      </w:tr>
      <w:tr w14:paraId="3691E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543296E">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调查方式</w:t>
            </w:r>
          </w:p>
        </w:tc>
        <w:tc>
          <w:tcPr>
            <w:tcW w:w="7909" w:type="dxa"/>
            <w:gridSpan w:val="6"/>
            <w:tcBorders>
              <w:top w:val="single" w:color="000000" w:sz="4" w:space="0"/>
              <w:left w:val="single" w:color="000000" w:sz="4" w:space="0"/>
              <w:bottom w:val="single" w:color="000000" w:sz="4" w:space="0"/>
              <w:right w:val="single" w:color="000000" w:sz="8" w:space="0"/>
            </w:tcBorders>
            <w:shd w:val="clear" w:color="auto" w:fill="auto"/>
            <w:vAlign w:val="center"/>
          </w:tcPr>
          <w:p w14:paraId="03B10EF7">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w:t>
            </w:r>
            <w:r>
              <w:rPr>
                <w:rFonts w:ascii="宋体" w:hAnsi="宋体" w:eastAsia="宋体" w:cs="宋体"/>
                <w:i w:val="0"/>
                <w:iCs w:val="0"/>
                <w:color w:val="auto"/>
                <w:kern w:val="0"/>
                <w:sz w:val="18"/>
                <w:szCs w:val="18"/>
                <w:u w:val="none"/>
                <w:lang w:val="en-US" w:eastAsia="zh-CN" w:bidi="ar"/>
              </w:rPr>
              <w:t>现场勘查</w:t>
            </w:r>
            <w:r>
              <w:rPr>
                <w:rFonts w:hint="eastAsia" w:ascii="宋体" w:hAnsi="宋体" w:cs="宋体"/>
                <w:i w:val="0"/>
                <w:iCs w:val="0"/>
                <w:color w:val="auto"/>
                <w:kern w:val="0"/>
                <w:sz w:val="18"/>
                <w:szCs w:val="18"/>
                <w:u w:val="none"/>
                <w:lang w:val="en-US" w:eastAsia="zh-CN" w:bidi="ar"/>
              </w:rPr>
              <w:t>□</w:t>
            </w:r>
            <w:r>
              <w:rPr>
                <w:rFonts w:ascii="宋体" w:hAnsi="宋体" w:eastAsia="宋体" w:cs="宋体"/>
                <w:i w:val="0"/>
                <w:iCs w:val="0"/>
                <w:color w:val="auto"/>
                <w:kern w:val="0"/>
                <w:sz w:val="18"/>
                <w:szCs w:val="18"/>
                <w:u w:val="none"/>
                <w:lang w:val="en-US" w:eastAsia="zh-CN" w:bidi="ar"/>
              </w:rPr>
              <w:t>访谈记录□第三方勘查</w:t>
            </w:r>
          </w:p>
        </w:tc>
      </w:tr>
      <w:tr w14:paraId="04ABB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05F857D0">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调查内容</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D9029">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主要产品和规模</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top"/>
          </w:tcPr>
          <w:p w14:paraId="17327243">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B7755F">
            <w:pPr>
              <w:keepNext w:val="0"/>
              <w:keepLines w:val="0"/>
              <w:widowControl/>
              <w:suppressLineNumbers w:val="0"/>
              <w:spacing w:line="240" w:lineRule="auto"/>
              <w:jc w:val="center"/>
              <w:textAlignment w:val="bottom"/>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日均用水量</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41DE1957">
            <w:pPr>
              <w:spacing w:line="240" w:lineRule="auto"/>
              <w:jc w:val="left"/>
              <w:rPr>
                <w:rFonts w:hint="default" w:ascii="Arial" w:hAnsi="Arial" w:cs="Arial"/>
                <w:i w:val="0"/>
                <w:iCs w:val="0"/>
                <w:color w:val="auto"/>
                <w:sz w:val="18"/>
                <w:szCs w:val="18"/>
                <w:u w:val="none"/>
              </w:rPr>
            </w:pPr>
          </w:p>
        </w:tc>
      </w:tr>
      <w:tr w14:paraId="10B13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BFF426F">
            <w:pPr>
              <w:spacing w:line="240" w:lineRule="auto"/>
              <w:jc w:val="center"/>
              <w:rPr>
                <w:rFonts w:hint="default" w:ascii="Arial" w:hAnsi="Arial" w:cs="Arial"/>
                <w:i w:val="0"/>
                <w:iCs w:val="0"/>
                <w:color w:val="auto"/>
                <w:sz w:val="18"/>
                <w:szCs w:val="18"/>
                <w:u w:val="none"/>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EE7F1">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日均排放污水量</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top"/>
          </w:tcPr>
          <w:p w14:paraId="2DD302E9">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7465A9">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排放执行标准</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1A39F740">
            <w:pPr>
              <w:spacing w:line="240" w:lineRule="auto"/>
              <w:jc w:val="left"/>
              <w:rPr>
                <w:rFonts w:hint="default" w:ascii="Arial" w:hAnsi="Arial" w:cs="Arial"/>
                <w:i w:val="0"/>
                <w:iCs w:val="0"/>
                <w:color w:val="auto"/>
                <w:sz w:val="18"/>
                <w:szCs w:val="18"/>
                <w:u w:val="none"/>
              </w:rPr>
            </w:pPr>
          </w:p>
        </w:tc>
      </w:tr>
      <w:tr w14:paraId="4D4CA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D17D9F2">
            <w:pPr>
              <w:spacing w:line="240" w:lineRule="auto"/>
              <w:jc w:val="center"/>
              <w:rPr>
                <w:rFonts w:hint="default" w:ascii="Arial" w:hAnsi="Arial" w:cs="Arial"/>
                <w:i w:val="0"/>
                <w:iCs w:val="0"/>
                <w:color w:val="auto"/>
                <w:sz w:val="18"/>
                <w:szCs w:val="18"/>
                <w:u w:val="none"/>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31D9">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其中生产性废水排放量</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top"/>
          </w:tcPr>
          <w:p w14:paraId="2ED4C0F2">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8CF7F1">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生产性废水主要污染物或特性</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37610F65">
            <w:pPr>
              <w:spacing w:line="240" w:lineRule="auto"/>
              <w:jc w:val="left"/>
              <w:rPr>
                <w:rFonts w:hint="default" w:ascii="Arial" w:hAnsi="Arial" w:cs="Arial"/>
                <w:i w:val="0"/>
                <w:iCs w:val="0"/>
                <w:color w:val="auto"/>
                <w:sz w:val="18"/>
                <w:szCs w:val="18"/>
                <w:u w:val="none"/>
              </w:rPr>
            </w:pPr>
          </w:p>
        </w:tc>
      </w:tr>
      <w:tr w14:paraId="75245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D21DEC4">
            <w:pPr>
              <w:spacing w:line="240" w:lineRule="auto"/>
              <w:jc w:val="center"/>
              <w:rPr>
                <w:rFonts w:hint="default" w:ascii="Arial" w:hAnsi="Arial" w:cs="Arial"/>
                <w:i w:val="0"/>
                <w:iCs w:val="0"/>
                <w:color w:val="auto"/>
                <w:sz w:val="18"/>
                <w:szCs w:val="18"/>
                <w:u w:val="none"/>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6F9B9">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雨污分流情况</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top"/>
          </w:tcPr>
          <w:p w14:paraId="2B319E9E">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AD8A52">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ascii="宋体" w:hAnsi="宋体" w:eastAsia="宋体" w:cs="宋体"/>
                <w:i w:val="0"/>
                <w:iCs w:val="0"/>
                <w:color w:val="auto"/>
                <w:kern w:val="0"/>
                <w:sz w:val="18"/>
                <w:szCs w:val="18"/>
                <w:u w:val="none"/>
                <w:lang w:val="en-US" w:eastAsia="zh-CN" w:bidi="ar"/>
              </w:rPr>
              <w:t>雨/污水排</w:t>
            </w:r>
            <w:r>
              <w:rPr>
                <w:rFonts w:hint="eastAsia" w:ascii="宋体" w:hAnsi="宋体" w:cs="宋体"/>
                <w:i w:val="0"/>
                <w:iCs w:val="0"/>
                <w:color w:val="auto"/>
                <w:kern w:val="0"/>
                <w:sz w:val="18"/>
                <w:szCs w:val="18"/>
                <w:u w:val="none"/>
                <w:lang w:val="en-US" w:eastAsia="zh-CN" w:bidi="ar"/>
              </w:rPr>
              <w:t>放</w:t>
            </w:r>
            <w:r>
              <w:rPr>
                <w:rFonts w:ascii="宋体" w:hAnsi="宋体" w:eastAsia="宋体" w:cs="宋体"/>
                <w:i w:val="0"/>
                <w:iCs w:val="0"/>
                <w:color w:val="auto"/>
                <w:kern w:val="0"/>
                <w:sz w:val="18"/>
                <w:szCs w:val="18"/>
                <w:u w:val="none"/>
                <w:lang w:val="en-US" w:eastAsia="zh-CN" w:bidi="ar"/>
              </w:rPr>
              <w:t>口数量和去向</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7F306502">
            <w:pPr>
              <w:spacing w:line="240" w:lineRule="auto"/>
              <w:jc w:val="left"/>
              <w:rPr>
                <w:rFonts w:hint="default" w:ascii="Arial" w:hAnsi="Arial" w:cs="Arial"/>
                <w:i w:val="0"/>
                <w:iCs w:val="0"/>
                <w:color w:val="auto"/>
                <w:sz w:val="18"/>
                <w:szCs w:val="18"/>
                <w:u w:val="none"/>
              </w:rPr>
            </w:pPr>
          </w:p>
        </w:tc>
      </w:tr>
      <w:tr w14:paraId="48E98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ED411BF">
            <w:pPr>
              <w:spacing w:line="240" w:lineRule="auto"/>
              <w:jc w:val="center"/>
              <w:rPr>
                <w:rFonts w:hint="default" w:ascii="Arial" w:hAnsi="Arial" w:cs="Arial"/>
                <w:i w:val="0"/>
                <w:iCs w:val="0"/>
                <w:color w:val="auto"/>
                <w:sz w:val="18"/>
                <w:szCs w:val="18"/>
                <w:u w:val="none"/>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1F44D">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对应预处理设施基本情况</w:t>
            </w:r>
          </w:p>
        </w:tc>
        <w:tc>
          <w:tcPr>
            <w:tcW w:w="5478" w:type="dxa"/>
            <w:gridSpan w:val="5"/>
            <w:tcBorders>
              <w:top w:val="single" w:color="000000" w:sz="4" w:space="0"/>
              <w:left w:val="single" w:color="000000" w:sz="4" w:space="0"/>
              <w:bottom w:val="single" w:color="000000" w:sz="4" w:space="0"/>
              <w:right w:val="single" w:color="000000" w:sz="8" w:space="0"/>
            </w:tcBorders>
            <w:shd w:val="clear" w:color="auto" w:fill="auto"/>
            <w:vAlign w:val="top"/>
          </w:tcPr>
          <w:p w14:paraId="1790615C">
            <w:pPr>
              <w:spacing w:line="240" w:lineRule="auto"/>
              <w:jc w:val="left"/>
              <w:rPr>
                <w:rFonts w:hint="default" w:ascii="Arial" w:hAnsi="Arial" w:cs="Arial"/>
                <w:i w:val="0"/>
                <w:iCs w:val="0"/>
                <w:color w:val="auto"/>
                <w:sz w:val="18"/>
                <w:szCs w:val="18"/>
                <w:u w:val="none"/>
              </w:rPr>
            </w:pPr>
          </w:p>
        </w:tc>
      </w:tr>
      <w:tr w14:paraId="18B3F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8F94C55">
            <w:pPr>
              <w:spacing w:line="240" w:lineRule="auto"/>
              <w:jc w:val="center"/>
              <w:rPr>
                <w:rFonts w:hint="default" w:ascii="Arial" w:hAnsi="Arial" w:cs="Arial"/>
                <w:i w:val="0"/>
                <w:iCs w:val="0"/>
                <w:color w:val="auto"/>
                <w:sz w:val="18"/>
                <w:szCs w:val="18"/>
                <w:u w:val="none"/>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0899F">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排口是否装有在线监控</w:t>
            </w:r>
            <w:r>
              <w:rPr>
                <w:rFonts w:hint="eastAsia" w:ascii="宋体" w:hAnsi="宋体" w:cs="宋体"/>
                <w:i w:val="0"/>
                <w:iCs w:val="0"/>
                <w:color w:val="auto"/>
                <w:kern w:val="0"/>
                <w:sz w:val="18"/>
                <w:szCs w:val="18"/>
                <w:u w:val="none"/>
                <w:lang w:val="en-US" w:eastAsia="zh-CN" w:bidi="ar"/>
              </w:rPr>
              <w:t>设备</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top"/>
          </w:tcPr>
          <w:p w14:paraId="720FB789">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14:paraId="594C4A17">
            <w:pPr>
              <w:keepNext w:val="0"/>
              <w:keepLines w:val="0"/>
              <w:widowControl/>
              <w:suppressLineNumbers w:val="0"/>
              <w:spacing w:line="240" w:lineRule="auto"/>
              <w:jc w:val="center"/>
              <w:textAlignment w:val="bottom"/>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隔油池/化粪池/应急池/初雨池等运维使用情况</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551FC965">
            <w:pPr>
              <w:spacing w:line="240" w:lineRule="auto"/>
              <w:jc w:val="left"/>
              <w:rPr>
                <w:rFonts w:hint="default" w:ascii="Arial" w:hAnsi="Arial" w:cs="Arial"/>
                <w:i w:val="0"/>
                <w:iCs w:val="0"/>
                <w:color w:val="auto"/>
                <w:sz w:val="18"/>
                <w:szCs w:val="18"/>
                <w:u w:val="none"/>
              </w:rPr>
            </w:pPr>
          </w:p>
        </w:tc>
      </w:tr>
      <w:tr w14:paraId="30AB3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2D47CD5">
            <w:pPr>
              <w:spacing w:line="240" w:lineRule="auto"/>
              <w:jc w:val="center"/>
              <w:rPr>
                <w:rFonts w:hint="default" w:ascii="Arial" w:hAnsi="Arial" w:cs="Arial"/>
                <w:i w:val="0"/>
                <w:iCs w:val="0"/>
                <w:color w:val="auto"/>
                <w:sz w:val="18"/>
                <w:szCs w:val="18"/>
                <w:u w:val="none"/>
              </w:rPr>
            </w:pP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64F1C">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其他需要说明的事项</w:t>
            </w:r>
          </w:p>
        </w:tc>
        <w:tc>
          <w:tcPr>
            <w:tcW w:w="5478" w:type="dxa"/>
            <w:gridSpan w:val="5"/>
            <w:tcBorders>
              <w:top w:val="single" w:color="000000" w:sz="4" w:space="0"/>
              <w:left w:val="single" w:color="000000" w:sz="4" w:space="0"/>
              <w:bottom w:val="single" w:color="000000" w:sz="4" w:space="0"/>
              <w:right w:val="single" w:color="000000" w:sz="8" w:space="0"/>
            </w:tcBorders>
            <w:shd w:val="clear" w:color="auto" w:fill="auto"/>
            <w:vAlign w:val="top"/>
          </w:tcPr>
          <w:p w14:paraId="0D7DB3BD">
            <w:pPr>
              <w:spacing w:line="240" w:lineRule="auto"/>
              <w:jc w:val="left"/>
              <w:rPr>
                <w:rFonts w:hint="default" w:ascii="Arial" w:hAnsi="Arial" w:cs="Arial"/>
                <w:i w:val="0"/>
                <w:iCs w:val="0"/>
                <w:color w:val="auto"/>
                <w:sz w:val="18"/>
                <w:szCs w:val="18"/>
                <w:u w:val="none"/>
              </w:rPr>
            </w:pPr>
          </w:p>
        </w:tc>
      </w:tr>
      <w:tr w14:paraId="185FA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3"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092B14C">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现场示意图(手绘或电脑制图均可，力求直观客观反映现状、具体问题和位置)</w:t>
            </w:r>
          </w:p>
        </w:tc>
        <w:tc>
          <w:tcPr>
            <w:tcW w:w="7909" w:type="dxa"/>
            <w:gridSpan w:val="6"/>
            <w:tcBorders>
              <w:top w:val="single" w:color="000000" w:sz="4" w:space="0"/>
              <w:left w:val="single" w:color="000000" w:sz="4" w:space="0"/>
              <w:bottom w:val="single" w:color="000000" w:sz="4" w:space="0"/>
              <w:right w:val="single" w:color="000000" w:sz="8" w:space="0"/>
            </w:tcBorders>
            <w:shd w:val="clear" w:color="auto" w:fill="auto"/>
            <w:vAlign w:val="top"/>
          </w:tcPr>
          <w:p w14:paraId="0C423813">
            <w:pPr>
              <w:spacing w:line="240" w:lineRule="auto"/>
              <w:jc w:val="left"/>
              <w:rPr>
                <w:rFonts w:hint="default" w:ascii="Arial" w:hAnsi="Arial" w:cs="Arial"/>
                <w:i w:val="0"/>
                <w:iCs w:val="0"/>
                <w:color w:val="auto"/>
                <w:sz w:val="18"/>
                <w:szCs w:val="18"/>
                <w:u w:val="none"/>
              </w:rPr>
            </w:pPr>
          </w:p>
        </w:tc>
      </w:tr>
      <w:tr w14:paraId="49EF4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1" w:hRule="atLeast"/>
          <w:jc w:val="center"/>
        </w:trPr>
        <w:tc>
          <w:tcPr>
            <w:tcW w:w="6240" w:type="dxa"/>
            <w:gridSpan w:val="4"/>
            <w:tcBorders>
              <w:top w:val="single" w:color="000000" w:sz="4" w:space="0"/>
              <w:left w:val="single" w:color="000000" w:sz="8" w:space="0"/>
              <w:bottom w:val="single" w:color="000000" w:sz="8" w:space="0"/>
              <w:right w:val="single" w:color="000000" w:sz="4" w:space="0"/>
            </w:tcBorders>
            <w:shd w:val="clear" w:color="auto" w:fill="auto"/>
            <w:vAlign w:val="center"/>
          </w:tcPr>
          <w:p w14:paraId="2B5A1EC1">
            <w:pPr>
              <w:keepNext w:val="0"/>
              <w:keepLines w:val="0"/>
              <w:widowControl/>
              <w:suppressLineNumbers w:val="0"/>
              <w:spacing w:line="240" w:lineRule="auto"/>
              <w:jc w:val="left"/>
              <w:textAlignment w:val="bottom"/>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调查人签名：                企业责任人签名：</w:t>
            </w:r>
          </w:p>
          <w:p w14:paraId="453D68CA">
            <w:pPr>
              <w:keepNext w:val="0"/>
              <w:keepLines w:val="0"/>
              <w:widowControl/>
              <w:suppressLineNumbers w:val="0"/>
              <w:spacing w:line="240" w:lineRule="auto"/>
              <w:jc w:val="left"/>
              <w:textAlignment w:val="bottom"/>
              <w:rPr>
                <w:rFonts w:ascii="宋体" w:hAnsi="宋体" w:eastAsia="宋体" w:cs="宋体"/>
                <w:i w:val="0"/>
                <w:iCs w:val="0"/>
                <w:color w:val="auto"/>
                <w:kern w:val="0"/>
                <w:sz w:val="18"/>
                <w:szCs w:val="18"/>
                <w:u w:val="none"/>
                <w:lang w:val="en-US" w:eastAsia="zh-CN" w:bidi="ar"/>
              </w:rPr>
            </w:pPr>
          </w:p>
          <w:p w14:paraId="446A113C">
            <w:pPr>
              <w:keepNext w:val="0"/>
              <w:keepLines w:val="0"/>
              <w:widowControl/>
              <w:suppressLineNumbers w:val="0"/>
              <w:spacing w:line="240" w:lineRule="auto"/>
              <w:jc w:val="left"/>
              <w:textAlignment w:val="bottom"/>
              <w:rPr>
                <w:rFonts w:ascii="宋体" w:hAnsi="宋体" w:eastAsia="宋体" w:cs="宋体"/>
                <w:i w:val="0"/>
                <w:iCs w:val="0"/>
                <w:color w:val="auto"/>
                <w:kern w:val="0"/>
                <w:sz w:val="18"/>
                <w:szCs w:val="18"/>
                <w:u w:val="none"/>
                <w:lang w:val="en-US" w:eastAsia="zh-CN" w:bidi="ar"/>
              </w:rPr>
            </w:pPr>
          </w:p>
          <w:p w14:paraId="2B7E3464">
            <w:pPr>
              <w:keepNext w:val="0"/>
              <w:keepLines w:val="0"/>
              <w:widowControl/>
              <w:suppressLineNumbers w:val="0"/>
              <w:spacing w:line="240" w:lineRule="auto"/>
              <w:jc w:val="left"/>
              <w:textAlignment w:val="bottom"/>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 xml:space="preserve">                                </w:t>
            </w:r>
            <w:r>
              <w:rPr>
                <w:rFonts w:hint="eastAsia" w:ascii="宋体" w:hAnsi="宋体" w:cs="宋体"/>
                <w:i w:val="0"/>
                <w:iCs w:val="0"/>
                <w:color w:val="auto"/>
                <w:kern w:val="0"/>
                <w:sz w:val="18"/>
                <w:szCs w:val="18"/>
                <w:u w:val="none"/>
                <w:lang w:val="en-US" w:eastAsia="zh-CN" w:bidi="ar"/>
              </w:rPr>
              <w:t xml:space="preserve">     </w:t>
            </w:r>
            <w:r>
              <w:rPr>
                <w:rFonts w:ascii="宋体" w:hAnsi="宋体" w:eastAsia="宋体" w:cs="宋体"/>
                <w:i w:val="0"/>
                <w:iCs w:val="0"/>
                <w:color w:val="auto"/>
                <w:kern w:val="0"/>
                <w:sz w:val="18"/>
                <w:szCs w:val="18"/>
                <w:u w:val="none"/>
                <w:lang w:val="en-US" w:eastAsia="zh-CN" w:bidi="ar"/>
              </w:rPr>
              <w:t>日期 ：</w:t>
            </w:r>
          </w:p>
        </w:tc>
        <w:tc>
          <w:tcPr>
            <w:tcW w:w="3799" w:type="dxa"/>
            <w:gridSpan w:val="3"/>
            <w:tcBorders>
              <w:top w:val="single" w:color="000000" w:sz="4" w:space="0"/>
              <w:left w:val="single" w:color="000000" w:sz="4" w:space="0"/>
              <w:bottom w:val="single" w:color="000000" w:sz="8" w:space="0"/>
              <w:right w:val="single" w:color="000000" w:sz="8" w:space="0"/>
            </w:tcBorders>
            <w:shd w:val="clear" w:color="auto" w:fill="auto"/>
            <w:vAlign w:val="center"/>
          </w:tcPr>
          <w:p w14:paraId="3C365982">
            <w:pPr>
              <w:keepNext w:val="0"/>
              <w:keepLines w:val="0"/>
              <w:widowControl/>
              <w:suppressLineNumbers w:val="0"/>
              <w:spacing w:line="240" w:lineRule="auto"/>
              <w:ind w:firstLine="360" w:firstLineChars="200"/>
              <w:jc w:val="both"/>
              <w:textAlignment w:val="bottom"/>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资料复核人签名：</w:t>
            </w:r>
          </w:p>
          <w:p w14:paraId="6228088E">
            <w:pPr>
              <w:keepNext w:val="0"/>
              <w:keepLines w:val="0"/>
              <w:widowControl/>
              <w:suppressLineNumbers w:val="0"/>
              <w:spacing w:line="240" w:lineRule="auto"/>
              <w:jc w:val="both"/>
              <w:textAlignment w:val="bottom"/>
              <w:rPr>
                <w:rFonts w:ascii="宋体" w:hAnsi="宋体" w:eastAsia="宋体" w:cs="宋体"/>
                <w:i w:val="0"/>
                <w:iCs w:val="0"/>
                <w:color w:val="auto"/>
                <w:kern w:val="0"/>
                <w:sz w:val="18"/>
                <w:szCs w:val="18"/>
                <w:u w:val="none"/>
                <w:lang w:val="en-US" w:eastAsia="zh-CN" w:bidi="ar"/>
              </w:rPr>
            </w:pPr>
          </w:p>
          <w:p w14:paraId="39189681">
            <w:pPr>
              <w:keepNext w:val="0"/>
              <w:keepLines w:val="0"/>
              <w:widowControl/>
              <w:suppressLineNumbers w:val="0"/>
              <w:spacing w:line="240" w:lineRule="auto"/>
              <w:jc w:val="both"/>
              <w:textAlignment w:val="bottom"/>
              <w:rPr>
                <w:rFonts w:ascii="宋体" w:hAnsi="宋体" w:eastAsia="宋体" w:cs="宋体"/>
                <w:i w:val="0"/>
                <w:iCs w:val="0"/>
                <w:color w:val="auto"/>
                <w:kern w:val="0"/>
                <w:sz w:val="18"/>
                <w:szCs w:val="18"/>
                <w:u w:val="none"/>
                <w:lang w:val="en-US" w:eastAsia="zh-CN" w:bidi="ar"/>
              </w:rPr>
            </w:pPr>
          </w:p>
          <w:p w14:paraId="2027B182">
            <w:pPr>
              <w:keepNext w:val="0"/>
              <w:keepLines w:val="0"/>
              <w:widowControl/>
              <w:suppressLineNumbers w:val="0"/>
              <w:spacing w:line="240" w:lineRule="auto"/>
              <w:jc w:val="center"/>
              <w:textAlignment w:val="bottom"/>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日期：</w:t>
            </w:r>
          </w:p>
        </w:tc>
      </w:tr>
    </w:tbl>
    <w:p w14:paraId="0ADCE054">
      <w:pPr>
        <w:rPr>
          <w:color w:val="auto"/>
        </w:rPr>
      </w:pPr>
      <w:r>
        <w:rPr>
          <w:color w:val="auto"/>
        </w:rPr>
        <w:br w:type="page"/>
      </w:r>
    </w:p>
    <w:p w14:paraId="0F555DC7">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表C.2　生活小区排水户调查表</w:t>
      </w:r>
    </w:p>
    <w:p w14:paraId="26F0B9F8">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default" w:eastAsia="宋体"/>
          <w:color w:val="auto"/>
          <w:lang w:val="en-US" w:eastAsia="zh-CN"/>
        </w:rPr>
      </w:pPr>
      <w:r>
        <w:rPr>
          <w:rFonts w:hint="eastAsia"/>
          <w:color w:val="auto"/>
        </w:rPr>
        <w:t>生活小区排水户</w:t>
      </w:r>
      <w:r>
        <w:rPr>
          <w:rFonts w:hint="eastAsia" w:ascii="Calibri" w:eastAsia="宋体"/>
          <w:color w:val="auto"/>
          <w:lang w:val="en-US" w:eastAsia="zh-CN"/>
        </w:rPr>
        <w:t>调查表编号：</w:t>
      </w:r>
    </w:p>
    <w:tbl>
      <w:tblPr>
        <w:tblStyle w:val="28"/>
        <w:tblW w:w="100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30"/>
        <w:gridCol w:w="2251"/>
        <w:gridCol w:w="385"/>
        <w:gridCol w:w="1359"/>
        <w:gridCol w:w="115"/>
        <w:gridCol w:w="1162"/>
        <w:gridCol w:w="841"/>
        <w:gridCol w:w="1796"/>
      </w:tblGrid>
      <w:tr w14:paraId="1CB79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tcBorders>
              <w:top w:val="single" w:color="000000" w:sz="8" w:space="0"/>
              <w:left w:val="single" w:color="000000" w:sz="8" w:space="0"/>
              <w:bottom w:val="single" w:color="000000" w:sz="4" w:space="0"/>
              <w:right w:val="single" w:color="000000" w:sz="4" w:space="0"/>
            </w:tcBorders>
            <w:shd w:val="clear" w:color="auto" w:fill="auto"/>
            <w:vAlign w:val="center"/>
          </w:tcPr>
          <w:p w14:paraId="4DFA2F34">
            <w:pPr>
              <w:keepNext w:val="0"/>
              <w:keepLines w:val="0"/>
              <w:widowControl/>
              <w:suppressLineNumbers w:val="0"/>
              <w:spacing w:line="240" w:lineRule="auto"/>
              <w:jc w:val="center"/>
              <w:textAlignment w:val="center"/>
              <w:rPr>
                <w:rFonts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小区名称</w:t>
            </w:r>
          </w:p>
        </w:tc>
        <w:tc>
          <w:tcPr>
            <w:tcW w:w="2636" w:type="dxa"/>
            <w:gridSpan w:val="2"/>
            <w:tcBorders>
              <w:top w:val="single" w:color="000000" w:sz="8" w:space="0"/>
              <w:left w:val="single" w:color="000000" w:sz="4" w:space="0"/>
              <w:bottom w:val="single" w:color="000000" w:sz="4" w:space="0"/>
              <w:right w:val="single" w:color="000000" w:sz="4" w:space="0"/>
            </w:tcBorders>
            <w:shd w:val="clear" w:color="auto" w:fill="auto"/>
            <w:vAlign w:val="top"/>
          </w:tcPr>
          <w:p w14:paraId="170ED9E0">
            <w:pPr>
              <w:spacing w:line="240" w:lineRule="auto"/>
              <w:jc w:val="left"/>
              <w:rPr>
                <w:rFonts w:hint="default" w:ascii="Arial" w:hAnsi="Arial" w:cs="Arial"/>
                <w:i w:val="0"/>
                <w:iCs w:val="0"/>
                <w:color w:val="auto"/>
                <w:sz w:val="18"/>
                <w:szCs w:val="18"/>
                <w:u w:val="none"/>
              </w:rPr>
            </w:pPr>
          </w:p>
        </w:tc>
        <w:tc>
          <w:tcPr>
            <w:tcW w:w="2636" w:type="dxa"/>
            <w:gridSpan w:val="3"/>
            <w:tcBorders>
              <w:top w:val="single" w:color="000000" w:sz="8" w:space="0"/>
              <w:left w:val="single" w:color="000000" w:sz="4" w:space="0"/>
              <w:bottom w:val="single" w:color="000000" w:sz="4" w:space="0"/>
              <w:right w:val="single" w:color="000000" w:sz="4" w:space="0"/>
            </w:tcBorders>
            <w:shd w:val="clear" w:color="auto" w:fill="auto"/>
            <w:vAlign w:val="center"/>
          </w:tcPr>
          <w:p w14:paraId="73BDCEA8">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日常居住人口数</w:t>
            </w:r>
          </w:p>
        </w:tc>
        <w:tc>
          <w:tcPr>
            <w:tcW w:w="2637" w:type="dxa"/>
            <w:gridSpan w:val="2"/>
            <w:tcBorders>
              <w:top w:val="single" w:color="000000" w:sz="8" w:space="0"/>
              <w:left w:val="single" w:color="000000" w:sz="4" w:space="0"/>
              <w:bottom w:val="single" w:color="000000" w:sz="4" w:space="0"/>
              <w:right w:val="single" w:color="000000" w:sz="8" w:space="0"/>
            </w:tcBorders>
            <w:shd w:val="clear" w:color="auto" w:fill="auto"/>
            <w:vAlign w:val="top"/>
          </w:tcPr>
          <w:p w14:paraId="2D7EFE17">
            <w:pPr>
              <w:spacing w:line="240" w:lineRule="auto"/>
              <w:jc w:val="left"/>
              <w:rPr>
                <w:rFonts w:hint="default" w:ascii="Arial" w:hAnsi="Arial" w:cs="Arial"/>
                <w:i w:val="0"/>
                <w:iCs w:val="0"/>
                <w:color w:val="auto"/>
                <w:sz w:val="18"/>
                <w:szCs w:val="18"/>
                <w:u w:val="none"/>
              </w:rPr>
            </w:pPr>
          </w:p>
        </w:tc>
      </w:tr>
      <w:tr w14:paraId="17875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CE7D902">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所属区块/详细地址</w:t>
            </w:r>
          </w:p>
        </w:tc>
        <w:tc>
          <w:tcPr>
            <w:tcW w:w="263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DFB330B">
            <w:pPr>
              <w:spacing w:line="240" w:lineRule="auto"/>
              <w:jc w:val="left"/>
              <w:rPr>
                <w:rFonts w:hint="default" w:ascii="Arial" w:hAnsi="Arial" w:cs="Arial"/>
                <w:i w:val="0"/>
                <w:iCs w:val="0"/>
                <w:color w:val="auto"/>
                <w:sz w:val="18"/>
                <w:szCs w:val="18"/>
                <w:u w:val="none"/>
              </w:rPr>
            </w:pP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C9F621">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中心经纬度</w:t>
            </w:r>
          </w:p>
        </w:tc>
        <w:tc>
          <w:tcPr>
            <w:tcW w:w="2637" w:type="dxa"/>
            <w:gridSpan w:val="2"/>
            <w:tcBorders>
              <w:top w:val="single" w:color="000000" w:sz="4" w:space="0"/>
              <w:left w:val="single" w:color="000000" w:sz="4" w:space="0"/>
              <w:bottom w:val="single" w:color="000000" w:sz="4" w:space="0"/>
              <w:right w:val="single" w:color="000000" w:sz="8" w:space="0"/>
            </w:tcBorders>
            <w:shd w:val="clear" w:color="auto" w:fill="auto"/>
            <w:vAlign w:val="top"/>
          </w:tcPr>
          <w:p w14:paraId="089DB4D5">
            <w:pPr>
              <w:spacing w:line="240" w:lineRule="auto"/>
              <w:jc w:val="left"/>
              <w:rPr>
                <w:rFonts w:hint="default" w:ascii="Arial" w:hAnsi="Arial" w:cs="Arial"/>
                <w:i w:val="0"/>
                <w:iCs w:val="0"/>
                <w:color w:val="auto"/>
                <w:sz w:val="18"/>
                <w:szCs w:val="18"/>
                <w:u w:val="none"/>
              </w:rPr>
            </w:pPr>
          </w:p>
        </w:tc>
      </w:tr>
      <w:tr w14:paraId="4A0F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24E71CC">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排水</w:t>
            </w:r>
            <w:r>
              <w:rPr>
                <w:rFonts w:ascii="宋体" w:hAnsi="宋体" w:eastAsia="宋体" w:cs="宋体"/>
                <w:i w:val="0"/>
                <w:iCs w:val="0"/>
                <w:color w:val="auto"/>
                <w:kern w:val="0"/>
                <w:sz w:val="18"/>
                <w:szCs w:val="18"/>
                <w:u w:val="none"/>
                <w:lang w:val="en-US" w:eastAsia="zh-CN" w:bidi="ar"/>
              </w:rPr>
              <w:t>联系人</w:t>
            </w:r>
          </w:p>
        </w:tc>
        <w:tc>
          <w:tcPr>
            <w:tcW w:w="263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20A9AD99">
            <w:pPr>
              <w:spacing w:line="240" w:lineRule="auto"/>
              <w:jc w:val="left"/>
              <w:rPr>
                <w:rFonts w:hint="default" w:ascii="Arial" w:hAnsi="Arial" w:cs="Arial"/>
                <w:i w:val="0"/>
                <w:iCs w:val="0"/>
                <w:color w:val="auto"/>
                <w:sz w:val="18"/>
                <w:szCs w:val="18"/>
                <w:u w:val="none"/>
              </w:rPr>
            </w:pP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7D274D">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联系电话</w:t>
            </w:r>
          </w:p>
        </w:tc>
        <w:tc>
          <w:tcPr>
            <w:tcW w:w="2637" w:type="dxa"/>
            <w:gridSpan w:val="2"/>
            <w:tcBorders>
              <w:top w:val="single" w:color="000000" w:sz="4" w:space="0"/>
              <w:left w:val="single" w:color="000000" w:sz="4" w:space="0"/>
              <w:bottom w:val="single" w:color="000000" w:sz="4" w:space="0"/>
              <w:right w:val="single" w:color="000000" w:sz="8" w:space="0"/>
            </w:tcBorders>
            <w:shd w:val="clear" w:color="auto" w:fill="auto"/>
            <w:vAlign w:val="top"/>
          </w:tcPr>
          <w:p w14:paraId="701068EB">
            <w:pPr>
              <w:spacing w:line="240" w:lineRule="auto"/>
              <w:jc w:val="left"/>
              <w:rPr>
                <w:rFonts w:hint="default" w:ascii="Arial" w:hAnsi="Arial" w:cs="Arial"/>
                <w:i w:val="0"/>
                <w:iCs w:val="0"/>
                <w:color w:val="auto"/>
                <w:sz w:val="18"/>
                <w:szCs w:val="18"/>
                <w:u w:val="none"/>
              </w:rPr>
            </w:pPr>
          </w:p>
        </w:tc>
      </w:tr>
      <w:tr w14:paraId="4C77B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BD0EFE7">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调查方式</w:t>
            </w:r>
          </w:p>
        </w:tc>
        <w:tc>
          <w:tcPr>
            <w:tcW w:w="7909" w:type="dxa"/>
            <w:gridSpan w:val="7"/>
            <w:tcBorders>
              <w:top w:val="single" w:color="000000" w:sz="4" w:space="0"/>
              <w:left w:val="single" w:color="000000" w:sz="4" w:space="0"/>
              <w:bottom w:val="single" w:color="000000" w:sz="4" w:space="0"/>
              <w:right w:val="single" w:color="000000" w:sz="8" w:space="0"/>
            </w:tcBorders>
            <w:shd w:val="clear" w:color="auto" w:fill="auto"/>
            <w:vAlign w:val="center"/>
          </w:tcPr>
          <w:p w14:paraId="5E3AA471">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□现场勘查□访谈记录□第三方勘查</w:t>
            </w:r>
          </w:p>
        </w:tc>
      </w:tr>
      <w:tr w14:paraId="1A7D8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00522F24">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调查内容</w:t>
            </w: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7FB39">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建筑面积</w:t>
            </w:r>
          </w:p>
        </w:tc>
        <w:tc>
          <w:tcPr>
            <w:tcW w:w="174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940A66B">
            <w:pPr>
              <w:spacing w:line="240" w:lineRule="auto"/>
              <w:jc w:val="left"/>
              <w:rPr>
                <w:rFonts w:hint="default" w:ascii="Arial" w:hAnsi="Arial" w:cs="Arial"/>
                <w:i w:val="0"/>
                <w:iCs w:val="0"/>
                <w:color w:val="auto"/>
                <w:sz w:val="18"/>
                <w:szCs w:val="18"/>
                <w:u w:val="none"/>
              </w:rPr>
            </w:pPr>
          </w:p>
        </w:tc>
        <w:tc>
          <w:tcPr>
            <w:tcW w:w="21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79D4C0">
            <w:pPr>
              <w:keepNext w:val="0"/>
              <w:keepLines w:val="0"/>
              <w:widowControl/>
              <w:suppressLineNumbers w:val="0"/>
              <w:spacing w:line="240" w:lineRule="auto"/>
              <w:jc w:val="center"/>
              <w:textAlignment w:val="bottom"/>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阳（露）台洗衣排水情况</w:t>
            </w:r>
          </w:p>
        </w:tc>
        <w:tc>
          <w:tcPr>
            <w:tcW w:w="1796" w:type="dxa"/>
            <w:tcBorders>
              <w:top w:val="single" w:color="000000" w:sz="4" w:space="0"/>
              <w:left w:val="single" w:color="000000" w:sz="4" w:space="0"/>
              <w:bottom w:val="single" w:color="000000" w:sz="4" w:space="0"/>
              <w:right w:val="single" w:color="000000" w:sz="8" w:space="0"/>
            </w:tcBorders>
            <w:shd w:val="clear" w:color="auto" w:fill="auto"/>
            <w:vAlign w:val="top"/>
          </w:tcPr>
          <w:p w14:paraId="7E1D86E7">
            <w:pPr>
              <w:spacing w:line="240" w:lineRule="auto"/>
              <w:jc w:val="left"/>
              <w:rPr>
                <w:rFonts w:hint="default" w:ascii="Arial" w:hAnsi="Arial" w:cs="Arial"/>
                <w:i w:val="0"/>
                <w:iCs w:val="0"/>
                <w:color w:val="auto"/>
                <w:sz w:val="18"/>
                <w:szCs w:val="18"/>
                <w:u w:val="none"/>
              </w:rPr>
            </w:pPr>
          </w:p>
        </w:tc>
      </w:tr>
      <w:tr w14:paraId="31833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AAFBA88">
            <w:pPr>
              <w:spacing w:line="240" w:lineRule="auto"/>
              <w:jc w:val="center"/>
              <w:rPr>
                <w:rFonts w:hint="default" w:ascii="Arial" w:hAnsi="Arial" w:cs="Arial"/>
                <w:i w:val="0"/>
                <w:iCs w:val="0"/>
                <w:color w:val="auto"/>
                <w:sz w:val="18"/>
                <w:szCs w:val="18"/>
                <w:u w:val="none"/>
              </w:rPr>
            </w:pP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C7182">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室内各处污水接管情况</w:t>
            </w:r>
          </w:p>
        </w:tc>
        <w:tc>
          <w:tcPr>
            <w:tcW w:w="174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13C6964">
            <w:pPr>
              <w:spacing w:line="240" w:lineRule="auto"/>
              <w:jc w:val="left"/>
              <w:rPr>
                <w:rFonts w:hint="default" w:ascii="Arial" w:hAnsi="Arial" w:cs="Arial"/>
                <w:i w:val="0"/>
                <w:iCs w:val="0"/>
                <w:color w:val="auto"/>
                <w:sz w:val="18"/>
                <w:szCs w:val="18"/>
                <w:u w:val="none"/>
              </w:rPr>
            </w:pPr>
          </w:p>
        </w:tc>
        <w:tc>
          <w:tcPr>
            <w:tcW w:w="21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E0CF4F7">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月均用水量</w:t>
            </w:r>
          </w:p>
        </w:tc>
        <w:tc>
          <w:tcPr>
            <w:tcW w:w="1796" w:type="dxa"/>
            <w:tcBorders>
              <w:top w:val="single" w:color="000000" w:sz="4" w:space="0"/>
              <w:left w:val="single" w:color="000000" w:sz="4" w:space="0"/>
              <w:bottom w:val="single" w:color="000000" w:sz="4" w:space="0"/>
              <w:right w:val="single" w:color="000000" w:sz="8" w:space="0"/>
            </w:tcBorders>
            <w:shd w:val="clear" w:color="auto" w:fill="auto"/>
            <w:vAlign w:val="top"/>
          </w:tcPr>
          <w:p w14:paraId="630E966E">
            <w:pPr>
              <w:spacing w:line="240" w:lineRule="auto"/>
              <w:jc w:val="left"/>
              <w:rPr>
                <w:rFonts w:hint="default" w:ascii="Arial" w:hAnsi="Arial" w:cs="Arial"/>
                <w:i w:val="0"/>
                <w:iCs w:val="0"/>
                <w:color w:val="auto"/>
                <w:sz w:val="18"/>
                <w:szCs w:val="18"/>
                <w:u w:val="none"/>
              </w:rPr>
            </w:pPr>
          </w:p>
        </w:tc>
      </w:tr>
      <w:tr w14:paraId="55F93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F94986F">
            <w:pPr>
              <w:spacing w:line="240" w:lineRule="auto"/>
              <w:jc w:val="center"/>
              <w:rPr>
                <w:rFonts w:hint="default" w:ascii="Arial" w:hAnsi="Arial" w:cs="Arial"/>
                <w:i w:val="0"/>
                <w:iCs w:val="0"/>
                <w:color w:val="auto"/>
                <w:sz w:val="18"/>
                <w:szCs w:val="18"/>
                <w:u w:val="none"/>
              </w:rPr>
            </w:pP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54E5">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入网情况</w:t>
            </w:r>
          </w:p>
        </w:tc>
        <w:tc>
          <w:tcPr>
            <w:tcW w:w="5658" w:type="dxa"/>
            <w:gridSpan w:val="6"/>
            <w:tcBorders>
              <w:top w:val="single" w:color="000000" w:sz="4" w:space="0"/>
              <w:left w:val="single" w:color="000000" w:sz="4" w:space="0"/>
              <w:bottom w:val="single" w:color="000000" w:sz="4" w:space="0"/>
              <w:right w:val="single" w:color="000000" w:sz="8" w:space="0"/>
            </w:tcBorders>
            <w:shd w:val="clear" w:color="auto" w:fill="auto"/>
            <w:vAlign w:val="top"/>
          </w:tcPr>
          <w:p w14:paraId="4D5B92B4">
            <w:pPr>
              <w:spacing w:line="240" w:lineRule="auto"/>
              <w:jc w:val="left"/>
              <w:rPr>
                <w:rFonts w:hint="default" w:ascii="Arial" w:hAnsi="Arial" w:cs="Arial"/>
                <w:i w:val="0"/>
                <w:iCs w:val="0"/>
                <w:color w:val="auto"/>
                <w:sz w:val="18"/>
                <w:szCs w:val="18"/>
                <w:u w:val="none"/>
              </w:rPr>
            </w:pPr>
          </w:p>
        </w:tc>
      </w:tr>
      <w:tr w14:paraId="679EA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B78E364">
            <w:pPr>
              <w:spacing w:line="240" w:lineRule="auto"/>
              <w:jc w:val="center"/>
              <w:rPr>
                <w:rFonts w:hint="default" w:ascii="Arial" w:hAnsi="Arial" w:cs="Arial"/>
                <w:i w:val="0"/>
                <w:iCs w:val="0"/>
                <w:color w:val="auto"/>
                <w:sz w:val="18"/>
                <w:szCs w:val="18"/>
                <w:u w:val="none"/>
              </w:rPr>
            </w:pP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BFEC1">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其他需要说明的事项</w:t>
            </w:r>
          </w:p>
        </w:tc>
        <w:tc>
          <w:tcPr>
            <w:tcW w:w="5658" w:type="dxa"/>
            <w:gridSpan w:val="6"/>
            <w:tcBorders>
              <w:top w:val="single" w:color="000000" w:sz="4" w:space="0"/>
              <w:left w:val="single" w:color="000000" w:sz="4" w:space="0"/>
              <w:bottom w:val="single" w:color="000000" w:sz="4" w:space="0"/>
              <w:right w:val="single" w:color="000000" w:sz="8" w:space="0"/>
            </w:tcBorders>
            <w:shd w:val="clear" w:color="auto" w:fill="auto"/>
            <w:vAlign w:val="top"/>
          </w:tcPr>
          <w:p w14:paraId="473ACD40">
            <w:pPr>
              <w:spacing w:line="240" w:lineRule="auto"/>
              <w:jc w:val="left"/>
              <w:rPr>
                <w:rFonts w:hint="default" w:ascii="Arial" w:hAnsi="Arial" w:cs="Arial"/>
                <w:i w:val="0"/>
                <w:iCs w:val="0"/>
                <w:color w:val="auto"/>
                <w:sz w:val="18"/>
                <w:szCs w:val="18"/>
                <w:u w:val="none"/>
              </w:rPr>
            </w:pPr>
          </w:p>
        </w:tc>
      </w:tr>
      <w:tr w14:paraId="759C8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CE70F02">
            <w:pPr>
              <w:spacing w:line="240" w:lineRule="auto"/>
              <w:jc w:val="center"/>
              <w:rPr>
                <w:rFonts w:hint="default" w:ascii="Arial" w:hAnsi="Arial" w:cs="Arial"/>
                <w:i w:val="0"/>
                <w:iCs w:val="0"/>
                <w:color w:val="auto"/>
                <w:sz w:val="18"/>
                <w:szCs w:val="18"/>
                <w:u w:val="none"/>
              </w:rPr>
            </w:pPr>
          </w:p>
        </w:tc>
        <w:tc>
          <w:tcPr>
            <w:tcW w:w="7909" w:type="dxa"/>
            <w:gridSpan w:val="7"/>
            <w:tcBorders>
              <w:top w:val="single" w:color="000000" w:sz="4" w:space="0"/>
              <w:left w:val="single" w:color="000000" w:sz="4" w:space="0"/>
              <w:bottom w:val="single" w:color="000000" w:sz="4" w:space="0"/>
              <w:right w:val="single" w:color="000000" w:sz="8" w:space="0"/>
            </w:tcBorders>
            <w:shd w:val="clear" w:color="auto" w:fill="auto"/>
            <w:vAlign w:val="center"/>
          </w:tcPr>
          <w:p w14:paraId="0099B8FE">
            <w:pPr>
              <w:spacing w:line="240" w:lineRule="auto"/>
              <w:jc w:val="left"/>
              <w:rPr>
                <w:rFonts w:hint="default"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独户自建房、别墅等需填写以下内容：</w:t>
            </w:r>
          </w:p>
        </w:tc>
      </w:tr>
      <w:tr w14:paraId="54CF0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A621731">
            <w:pPr>
              <w:spacing w:line="240" w:lineRule="auto"/>
              <w:jc w:val="center"/>
              <w:rPr>
                <w:rFonts w:hint="default" w:ascii="Arial" w:hAnsi="Arial" w:cs="Arial"/>
                <w:i w:val="0"/>
                <w:iCs w:val="0"/>
                <w:color w:val="auto"/>
                <w:sz w:val="18"/>
                <w:szCs w:val="18"/>
                <w:u w:val="none"/>
              </w:rPr>
            </w:pP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2F53">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雨、污水去向</w:t>
            </w:r>
          </w:p>
        </w:tc>
        <w:tc>
          <w:tcPr>
            <w:tcW w:w="174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61C5E145">
            <w:pPr>
              <w:spacing w:line="240" w:lineRule="auto"/>
              <w:jc w:val="left"/>
              <w:rPr>
                <w:rFonts w:hint="default" w:ascii="Arial" w:hAnsi="Arial" w:cs="Arial"/>
                <w:i w:val="0"/>
                <w:iCs w:val="0"/>
                <w:color w:val="auto"/>
                <w:sz w:val="18"/>
                <w:szCs w:val="18"/>
                <w:u w:val="none"/>
              </w:rPr>
            </w:pPr>
          </w:p>
        </w:tc>
        <w:tc>
          <w:tcPr>
            <w:tcW w:w="21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88245CD">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出水标高</w:t>
            </w:r>
          </w:p>
        </w:tc>
        <w:tc>
          <w:tcPr>
            <w:tcW w:w="1796" w:type="dxa"/>
            <w:tcBorders>
              <w:top w:val="single" w:color="000000" w:sz="4" w:space="0"/>
              <w:left w:val="single" w:color="000000" w:sz="4" w:space="0"/>
              <w:bottom w:val="single" w:color="000000" w:sz="4" w:space="0"/>
              <w:right w:val="single" w:color="000000" w:sz="8" w:space="0"/>
            </w:tcBorders>
            <w:shd w:val="clear" w:color="auto" w:fill="auto"/>
            <w:vAlign w:val="top"/>
          </w:tcPr>
          <w:p w14:paraId="06D6E8E2">
            <w:pPr>
              <w:spacing w:line="240" w:lineRule="auto"/>
              <w:jc w:val="left"/>
              <w:rPr>
                <w:rFonts w:hint="default" w:ascii="Arial" w:hAnsi="Arial" w:cs="Arial"/>
                <w:i w:val="0"/>
                <w:iCs w:val="0"/>
                <w:color w:val="auto"/>
                <w:sz w:val="18"/>
                <w:szCs w:val="18"/>
                <w:u w:val="none"/>
              </w:rPr>
            </w:pPr>
          </w:p>
        </w:tc>
      </w:tr>
      <w:tr w14:paraId="52175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6C04E04">
            <w:pPr>
              <w:spacing w:line="240" w:lineRule="auto"/>
              <w:jc w:val="center"/>
              <w:rPr>
                <w:rFonts w:hint="default" w:ascii="Arial" w:hAnsi="Arial" w:cs="Arial"/>
                <w:i w:val="0"/>
                <w:iCs w:val="0"/>
                <w:color w:val="auto"/>
                <w:sz w:val="18"/>
                <w:szCs w:val="18"/>
                <w:u w:val="none"/>
              </w:rPr>
            </w:pPr>
          </w:p>
        </w:tc>
        <w:tc>
          <w:tcPr>
            <w:tcW w:w="2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87E2D">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对应预处理设施基本情况</w:t>
            </w:r>
          </w:p>
        </w:tc>
        <w:tc>
          <w:tcPr>
            <w:tcW w:w="5658" w:type="dxa"/>
            <w:gridSpan w:val="6"/>
            <w:tcBorders>
              <w:top w:val="single" w:color="000000" w:sz="4" w:space="0"/>
              <w:left w:val="single" w:color="000000" w:sz="4" w:space="0"/>
              <w:bottom w:val="single" w:color="000000" w:sz="4" w:space="0"/>
              <w:right w:val="single" w:color="000000" w:sz="8" w:space="0"/>
            </w:tcBorders>
            <w:shd w:val="clear" w:color="auto" w:fill="auto"/>
            <w:vAlign w:val="top"/>
          </w:tcPr>
          <w:p w14:paraId="77C72174">
            <w:pPr>
              <w:spacing w:line="240" w:lineRule="auto"/>
              <w:jc w:val="left"/>
              <w:rPr>
                <w:rFonts w:hint="default" w:ascii="Arial" w:hAnsi="Arial" w:cs="Arial"/>
                <w:i w:val="0"/>
                <w:iCs w:val="0"/>
                <w:color w:val="auto"/>
                <w:sz w:val="18"/>
                <w:szCs w:val="18"/>
                <w:u w:val="none"/>
              </w:rPr>
            </w:pPr>
          </w:p>
        </w:tc>
      </w:tr>
      <w:tr w14:paraId="27640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2"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6ACD3A1">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现场示意图(手绘或电脑制图均可，力求直观客观反映现状、具体问题和位置)</w:t>
            </w:r>
          </w:p>
        </w:tc>
        <w:tc>
          <w:tcPr>
            <w:tcW w:w="7909" w:type="dxa"/>
            <w:gridSpan w:val="7"/>
            <w:tcBorders>
              <w:top w:val="single" w:color="000000" w:sz="4" w:space="0"/>
              <w:left w:val="single" w:color="000000" w:sz="4" w:space="0"/>
              <w:bottom w:val="single" w:color="000000" w:sz="4" w:space="0"/>
              <w:right w:val="single" w:color="000000" w:sz="8" w:space="0"/>
            </w:tcBorders>
            <w:shd w:val="clear" w:color="auto" w:fill="auto"/>
            <w:vAlign w:val="top"/>
          </w:tcPr>
          <w:p w14:paraId="747EA7B2">
            <w:pPr>
              <w:spacing w:line="240" w:lineRule="auto"/>
              <w:jc w:val="left"/>
              <w:rPr>
                <w:rFonts w:hint="default" w:ascii="Arial" w:hAnsi="Arial" w:cs="Arial"/>
                <w:i w:val="0"/>
                <w:iCs w:val="0"/>
                <w:color w:val="auto"/>
                <w:sz w:val="18"/>
                <w:szCs w:val="18"/>
                <w:u w:val="none"/>
              </w:rPr>
            </w:pPr>
          </w:p>
        </w:tc>
      </w:tr>
      <w:tr w14:paraId="06E32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1" w:hRule="atLeast"/>
          <w:jc w:val="center"/>
        </w:trPr>
        <w:tc>
          <w:tcPr>
            <w:tcW w:w="6240" w:type="dxa"/>
            <w:gridSpan w:val="5"/>
            <w:tcBorders>
              <w:top w:val="single" w:color="000000" w:sz="4" w:space="0"/>
              <w:left w:val="single" w:color="000000" w:sz="8" w:space="0"/>
              <w:bottom w:val="single" w:color="000000" w:sz="8" w:space="0"/>
              <w:right w:val="single" w:color="000000" w:sz="4" w:space="0"/>
            </w:tcBorders>
            <w:shd w:val="clear" w:color="auto" w:fill="auto"/>
            <w:vAlign w:val="center"/>
          </w:tcPr>
          <w:p w14:paraId="16DDE7A8">
            <w:pPr>
              <w:keepNext w:val="0"/>
              <w:keepLines w:val="0"/>
              <w:widowControl/>
              <w:suppressLineNumbers w:val="0"/>
              <w:spacing w:line="240" w:lineRule="auto"/>
              <w:jc w:val="left"/>
              <w:textAlignment w:val="bottom"/>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 xml:space="preserve">调查人签名：                </w:t>
            </w:r>
            <w:r>
              <w:rPr>
                <w:rFonts w:hint="eastAsia" w:ascii="宋体" w:hAnsi="宋体" w:cs="宋体"/>
                <w:i w:val="0"/>
                <w:iCs w:val="0"/>
                <w:color w:val="auto"/>
                <w:kern w:val="0"/>
                <w:sz w:val="18"/>
                <w:szCs w:val="18"/>
                <w:u w:val="none"/>
                <w:lang w:val="en-US" w:eastAsia="zh-CN" w:bidi="ar"/>
              </w:rPr>
              <w:t>排水户确认</w:t>
            </w:r>
            <w:r>
              <w:rPr>
                <w:rFonts w:ascii="宋体" w:hAnsi="宋体" w:eastAsia="宋体" w:cs="宋体"/>
                <w:i w:val="0"/>
                <w:iCs w:val="0"/>
                <w:color w:val="auto"/>
                <w:kern w:val="0"/>
                <w:sz w:val="18"/>
                <w:szCs w:val="18"/>
                <w:u w:val="none"/>
                <w:lang w:val="en-US" w:eastAsia="zh-CN" w:bidi="ar"/>
              </w:rPr>
              <w:t>签名：</w:t>
            </w:r>
          </w:p>
          <w:p w14:paraId="4AD62E4C">
            <w:pPr>
              <w:keepNext w:val="0"/>
              <w:keepLines w:val="0"/>
              <w:widowControl/>
              <w:suppressLineNumbers w:val="0"/>
              <w:spacing w:line="240" w:lineRule="auto"/>
              <w:jc w:val="left"/>
              <w:textAlignment w:val="bottom"/>
              <w:rPr>
                <w:rFonts w:ascii="宋体" w:hAnsi="宋体" w:eastAsia="宋体" w:cs="宋体"/>
                <w:i w:val="0"/>
                <w:iCs w:val="0"/>
                <w:color w:val="auto"/>
                <w:kern w:val="0"/>
                <w:sz w:val="18"/>
                <w:szCs w:val="18"/>
                <w:u w:val="none"/>
                <w:lang w:val="en-US" w:eastAsia="zh-CN" w:bidi="ar"/>
              </w:rPr>
            </w:pPr>
          </w:p>
          <w:p w14:paraId="0D949489">
            <w:pPr>
              <w:keepNext w:val="0"/>
              <w:keepLines w:val="0"/>
              <w:widowControl/>
              <w:suppressLineNumbers w:val="0"/>
              <w:spacing w:line="240" w:lineRule="auto"/>
              <w:jc w:val="left"/>
              <w:textAlignment w:val="bottom"/>
              <w:rPr>
                <w:rFonts w:ascii="宋体" w:hAnsi="宋体" w:eastAsia="宋体" w:cs="宋体"/>
                <w:i w:val="0"/>
                <w:iCs w:val="0"/>
                <w:color w:val="auto"/>
                <w:kern w:val="0"/>
                <w:sz w:val="18"/>
                <w:szCs w:val="18"/>
                <w:u w:val="none"/>
                <w:lang w:val="en-US" w:eastAsia="zh-CN" w:bidi="ar"/>
              </w:rPr>
            </w:pPr>
          </w:p>
          <w:p w14:paraId="3E21E295">
            <w:pPr>
              <w:keepNext w:val="0"/>
              <w:keepLines w:val="0"/>
              <w:widowControl/>
              <w:suppressLineNumbers w:val="0"/>
              <w:spacing w:line="240" w:lineRule="auto"/>
              <w:jc w:val="left"/>
              <w:textAlignment w:val="bottom"/>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 xml:space="preserve">                                </w:t>
            </w:r>
            <w:r>
              <w:rPr>
                <w:rFonts w:hint="eastAsia" w:ascii="宋体" w:hAnsi="宋体" w:cs="宋体"/>
                <w:i w:val="0"/>
                <w:iCs w:val="0"/>
                <w:color w:val="auto"/>
                <w:kern w:val="0"/>
                <w:sz w:val="18"/>
                <w:szCs w:val="18"/>
                <w:u w:val="none"/>
                <w:lang w:val="en-US" w:eastAsia="zh-CN" w:bidi="ar"/>
              </w:rPr>
              <w:t xml:space="preserve">     </w:t>
            </w:r>
            <w:r>
              <w:rPr>
                <w:rFonts w:ascii="宋体" w:hAnsi="宋体" w:eastAsia="宋体" w:cs="宋体"/>
                <w:i w:val="0"/>
                <w:iCs w:val="0"/>
                <w:color w:val="auto"/>
                <w:kern w:val="0"/>
                <w:sz w:val="18"/>
                <w:szCs w:val="18"/>
                <w:u w:val="none"/>
                <w:lang w:val="en-US" w:eastAsia="zh-CN" w:bidi="ar"/>
              </w:rPr>
              <w:t>日期 ：</w:t>
            </w:r>
          </w:p>
        </w:tc>
        <w:tc>
          <w:tcPr>
            <w:tcW w:w="3799" w:type="dxa"/>
            <w:gridSpan w:val="3"/>
            <w:tcBorders>
              <w:top w:val="single" w:color="000000" w:sz="4" w:space="0"/>
              <w:left w:val="single" w:color="000000" w:sz="4" w:space="0"/>
              <w:bottom w:val="single" w:color="000000" w:sz="8" w:space="0"/>
              <w:right w:val="single" w:color="000000" w:sz="8" w:space="0"/>
            </w:tcBorders>
            <w:shd w:val="clear" w:color="auto" w:fill="auto"/>
            <w:vAlign w:val="center"/>
          </w:tcPr>
          <w:p w14:paraId="01225417">
            <w:pPr>
              <w:keepNext w:val="0"/>
              <w:keepLines w:val="0"/>
              <w:widowControl/>
              <w:suppressLineNumbers w:val="0"/>
              <w:spacing w:line="240" w:lineRule="auto"/>
              <w:ind w:firstLine="360" w:firstLineChars="200"/>
              <w:jc w:val="both"/>
              <w:textAlignment w:val="bottom"/>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资料复核人签名：</w:t>
            </w:r>
          </w:p>
          <w:p w14:paraId="43AEE8AB">
            <w:pPr>
              <w:keepNext w:val="0"/>
              <w:keepLines w:val="0"/>
              <w:widowControl/>
              <w:suppressLineNumbers w:val="0"/>
              <w:spacing w:line="240" w:lineRule="auto"/>
              <w:jc w:val="both"/>
              <w:textAlignment w:val="bottom"/>
              <w:rPr>
                <w:rFonts w:ascii="宋体" w:hAnsi="宋体" w:eastAsia="宋体" w:cs="宋体"/>
                <w:i w:val="0"/>
                <w:iCs w:val="0"/>
                <w:color w:val="auto"/>
                <w:kern w:val="0"/>
                <w:sz w:val="18"/>
                <w:szCs w:val="18"/>
                <w:u w:val="none"/>
                <w:lang w:val="en-US" w:eastAsia="zh-CN" w:bidi="ar"/>
              </w:rPr>
            </w:pPr>
          </w:p>
          <w:p w14:paraId="16ACB50F">
            <w:pPr>
              <w:keepNext w:val="0"/>
              <w:keepLines w:val="0"/>
              <w:widowControl/>
              <w:suppressLineNumbers w:val="0"/>
              <w:spacing w:line="240" w:lineRule="auto"/>
              <w:jc w:val="both"/>
              <w:textAlignment w:val="bottom"/>
              <w:rPr>
                <w:rFonts w:ascii="宋体" w:hAnsi="宋体" w:eastAsia="宋体" w:cs="宋体"/>
                <w:i w:val="0"/>
                <w:iCs w:val="0"/>
                <w:color w:val="auto"/>
                <w:kern w:val="0"/>
                <w:sz w:val="18"/>
                <w:szCs w:val="18"/>
                <w:u w:val="none"/>
                <w:lang w:val="en-US" w:eastAsia="zh-CN" w:bidi="ar"/>
              </w:rPr>
            </w:pPr>
          </w:p>
          <w:p w14:paraId="44ACB18F">
            <w:pPr>
              <w:keepNext w:val="0"/>
              <w:keepLines w:val="0"/>
              <w:widowControl/>
              <w:suppressLineNumbers w:val="0"/>
              <w:spacing w:line="240" w:lineRule="auto"/>
              <w:jc w:val="center"/>
              <w:textAlignment w:val="bottom"/>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日期：</w:t>
            </w:r>
          </w:p>
        </w:tc>
      </w:tr>
    </w:tbl>
    <w:p w14:paraId="1F97816D">
      <w:pPr>
        <w:rPr>
          <w:color w:val="auto"/>
        </w:rPr>
      </w:pPr>
      <w:r>
        <w:rPr>
          <w:color w:val="auto"/>
        </w:rPr>
        <w:br w:type="page"/>
      </w:r>
    </w:p>
    <w:p w14:paraId="004023AE">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eastAsia" w:ascii="黑体" w:hAnsi="黑体" w:eastAsia="黑体" w:cs="黑体"/>
          <w:color w:val="auto"/>
          <w:lang w:val="en-US" w:eastAsia="zh-CN"/>
        </w:rPr>
      </w:pPr>
      <w:r>
        <w:rPr>
          <w:rFonts w:hint="eastAsia" w:ascii="黑体" w:hAnsi="黑体" w:eastAsia="黑体" w:cs="黑体"/>
          <w:color w:val="auto"/>
          <w:lang w:val="en-US" w:eastAsia="zh-CN"/>
        </w:rPr>
        <w:t>表C.3　其他类排水户调查表</w:t>
      </w:r>
    </w:p>
    <w:p w14:paraId="3F016F8F">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default" w:eastAsia="宋体"/>
          <w:color w:val="auto"/>
          <w:lang w:val="en-US" w:eastAsia="zh-CN"/>
        </w:rPr>
      </w:pPr>
      <w:r>
        <w:rPr>
          <w:rFonts w:hint="eastAsia"/>
          <w:color w:val="auto"/>
          <w:lang w:val="en-US" w:eastAsia="zh-CN"/>
        </w:rPr>
        <w:t>其他类</w:t>
      </w:r>
      <w:r>
        <w:rPr>
          <w:rFonts w:hint="eastAsia"/>
          <w:color w:val="auto"/>
        </w:rPr>
        <w:t>排水户</w:t>
      </w:r>
      <w:r>
        <w:rPr>
          <w:rFonts w:hint="eastAsia" w:ascii="Calibri" w:eastAsia="宋体"/>
          <w:color w:val="auto"/>
          <w:lang w:val="en-US" w:eastAsia="zh-CN"/>
        </w:rPr>
        <w:t>调查表编号：</w:t>
      </w:r>
    </w:p>
    <w:tbl>
      <w:tblPr>
        <w:tblStyle w:val="28"/>
        <w:tblW w:w="100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30"/>
        <w:gridCol w:w="2121"/>
        <w:gridCol w:w="515"/>
        <w:gridCol w:w="1414"/>
        <w:gridCol w:w="60"/>
        <w:gridCol w:w="1162"/>
        <w:gridCol w:w="707"/>
        <w:gridCol w:w="1930"/>
      </w:tblGrid>
      <w:tr w14:paraId="706DB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tcBorders>
              <w:top w:val="single" w:color="000000" w:sz="8" w:space="0"/>
              <w:left w:val="single" w:color="000000" w:sz="8" w:space="0"/>
              <w:bottom w:val="single" w:color="000000" w:sz="4" w:space="0"/>
              <w:right w:val="single" w:color="000000" w:sz="4" w:space="0"/>
            </w:tcBorders>
            <w:shd w:val="clear" w:color="auto" w:fill="auto"/>
            <w:vAlign w:val="center"/>
          </w:tcPr>
          <w:p w14:paraId="5DEC962A">
            <w:pPr>
              <w:keepNext w:val="0"/>
              <w:keepLines w:val="0"/>
              <w:widowControl/>
              <w:suppressLineNumbers w:val="0"/>
              <w:spacing w:line="240" w:lineRule="auto"/>
              <w:jc w:val="center"/>
              <w:textAlignment w:val="center"/>
              <w:rPr>
                <w:rFonts w:ascii="Arial" w:hAnsi="Arial" w:cs="Arial"/>
                <w:i w:val="0"/>
                <w:iCs w:val="0"/>
                <w:color w:val="auto"/>
                <w:sz w:val="18"/>
                <w:szCs w:val="18"/>
                <w:u w:val="none"/>
              </w:rPr>
            </w:pPr>
            <w:r>
              <w:rPr>
                <w:rFonts w:hint="eastAsia" w:ascii="宋体" w:hAnsi="宋体" w:cs="宋体"/>
                <w:i w:val="0"/>
                <w:iCs w:val="0"/>
                <w:color w:val="auto"/>
                <w:kern w:val="0"/>
                <w:sz w:val="18"/>
                <w:szCs w:val="18"/>
                <w:u w:val="none"/>
                <w:lang w:val="en-US" w:eastAsia="zh-CN" w:bidi="ar"/>
              </w:rPr>
              <w:t>对象名称</w:t>
            </w:r>
          </w:p>
        </w:tc>
        <w:tc>
          <w:tcPr>
            <w:tcW w:w="2636" w:type="dxa"/>
            <w:gridSpan w:val="2"/>
            <w:tcBorders>
              <w:top w:val="single" w:color="000000" w:sz="8" w:space="0"/>
              <w:left w:val="single" w:color="000000" w:sz="4" w:space="0"/>
              <w:bottom w:val="single" w:color="000000" w:sz="4" w:space="0"/>
              <w:right w:val="single" w:color="000000" w:sz="4" w:space="0"/>
            </w:tcBorders>
            <w:shd w:val="clear" w:color="auto" w:fill="auto"/>
            <w:vAlign w:val="top"/>
          </w:tcPr>
          <w:p w14:paraId="1E889E8D">
            <w:pPr>
              <w:spacing w:line="240" w:lineRule="auto"/>
              <w:jc w:val="left"/>
              <w:rPr>
                <w:rFonts w:hint="default" w:ascii="Arial" w:hAnsi="Arial" w:cs="Arial"/>
                <w:i w:val="0"/>
                <w:iCs w:val="0"/>
                <w:color w:val="auto"/>
                <w:sz w:val="18"/>
                <w:szCs w:val="18"/>
                <w:u w:val="none"/>
              </w:rPr>
            </w:pPr>
          </w:p>
        </w:tc>
        <w:tc>
          <w:tcPr>
            <w:tcW w:w="2636" w:type="dxa"/>
            <w:gridSpan w:val="3"/>
            <w:tcBorders>
              <w:top w:val="single" w:color="000000" w:sz="8" w:space="0"/>
              <w:left w:val="single" w:color="000000" w:sz="4" w:space="0"/>
              <w:bottom w:val="single" w:color="000000" w:sz="4" w:space="0"/>
              <w:right w:val="single" w:color="000000" w:sz="4" w:space="0"/>
            </w:tcBorders>
            <w:shd w:val="clear" w:color="auto" w:fill="auto"/>
            <w:vAlign w:val="center"/>
          </w:tcPr>
          <w:p w14:paraId="681CCF25">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设施编号</w:t>
            </w:r>
          </w:p>
        </w:tc>
        <w:tc>
          <w:tcPr>
            <w:tcW w:w="2637" w:type="dxa"/>
            <w:gridSpan w:val="2"/>
            <w:tcBorders>
              <w:top w:val="single" w:color="000000" w:sz="8" w:space="0"/>
              <w:left w:val="single" w:color="000000" w:sz="4" w:space="0"/>
              <w:bottom w:val="single" w:color="000000" w:sz="4" w:space="0"/>
              <w:right w:val="single" w:color="000000" w:sz="8" w:space="0"/>
            </w:tcBorders>
            <w:shd w:val="clear" w:color="auto" w:fill="auto"/>
            <w:vAlign w:val="top"/>
          </w:tcPr>
          <w:p w14:paraId="6F2DE2A3">
            <w:pPr>
              <w:spacing w:line="240" w:lineRule="auto"/>
              <w:jc w:val="left"/>
              <w:rPr>
                <w:rFonts w:hint="default" w:ascii="Arial" w:hAnsi="Arial" w:cs="Arial"/>
                <w:i w:val="0"/>
                <w:iCs w:val="0"/>
                <w:color w:val="auto"/>
                <w:sz w:val="18"/>
                <w:szCs w:val="18"/>
                <w:u w:val="none"/>
              </w:rPr>
            </w:pPr>
          </w:p>
        </w:tc>
      </w:tr>
      <w:tr w14:paraId="52DED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9E4913E">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所属区块/详细地址</w:t>
            </w:r>
          </w:p>
        </w:tc>
        <w:tc>
          <w:tcPr>
            <w:tcW w:w="263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3F6A822D">
            <w:pPr>
              <w:spacing w:line="240" w:lineRule="auto"/>
              <w:jc w:val="left"/>
              <w:rPr>
                <w:rFonts w:hint="default" w:ascii="Arial" w:hAnsi="Arial" w:cs="Arial"/>
                <w:i w:val="0"/>
                <w:iCs w:val="0"/>
                <w:color w:val="auto"/>
                <w:sz w:val="18"/>
                <w:szCs w:val="18"/>
                <w:u w:val="none"/>
              </w:rPr>
            </w:pP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EE7D30">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中心经纬度</w:t>
            </w:r>
          </w:p>
        </w:tc>
        <w:tc>
          <w:tcPr>
            <w:tcW w:w="2637" w:type="dxa"/>
            <w:gridSpan w:val="2"/>
            <w:tcBorders>
              <w:top w:val="single" w:color="000000" w:sz="4" w:space="0"/>
              <w:left w:val="single" w:color="000000" w:sz="4" w:space="0"/>
              <w:bottom w:val="single" w:color="000000" w:sz="4" w:space="0"/>
              <w:right w:val="single" w:color="000000" w:sz="8" w:space="0"/>
            </w:tcBorders>
            <w:shd w:val="clear" w:color="auto" w:fill="auto"/>
            <w:vAlign w:val="top"/>
          </w:tcPr>
          <w:p w14:paraId="080BBCC6">
            <w:pPr>
              <w:spacing w:line="240" w:lineRule="auto"/>
              <w:jc w:val="left"/>
              <w:rPr>
                <w:rFonts w:hint="default" w:ascii="Arial" w:hAnsi="Arial" w:cs="Arial"/>
                <w:i w:val="0"/>
                <w:iCs w:val="0"/>
                <w:color w:val="auto"/>
                <w:sz w:val="18"/>
                <w:szCs w:val="18"/>
                <w:u w:val="none"/>
              </w:rPr>
            </w:pPr>
          </w:p>
        </w:tc>
      </w:tr>
      <w:tr w14:paraId="04771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16930A3">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联系人</w:t>
            </w:r>
          </w:p>
        </w:tc>
        <w:tc>
          <w:tcPr>
            <w:tcW w:w="2636"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64229892">
            <w:pPr>
              <w:spacing w:line="240" w:lineRule="auto"/>
              <w:jc w:val="left"/>
              <w:rPr>
                <w:rFonts w:hint="default" w:ascii="Arial" w:hAnsi="Arial" w:cs="Arial"/>
                <w:i w:val="0"/>
                <w:iCs w:val="0"/>
                <w:color w:val="auto"/>
                <w:sz w:val="18"/>
                <w:szCs w:val="18"/>
                <w:u w:val="none"/>
              </w:rPr>
            </w:pP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DC2F85">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联系电话</w:t>
            </w:r>
          </w:p>
        </w:tc>
        <w:tc>
          <w:tcPr>
            <w:tcW w:w="2637" w:type="dxa"/>
            <w:gridSpan w:val="2"/>
            <w:tcBorders>
              <w:top w:val="single" w:color="000000" w:sz="4" w:space="0"/>
              <w:left w:val="single" w:color="000000" w:sz="4" w:space="0"/>
              <w:bottom w:val="single" w:color="000000" w:sz="4" w:space="0"/>
              <w:right w:val="single" w:color="000000" w:sz="8" w:space="0"/>
            </w:tcBorders>
            <w:shd w:val="clear" w:color="auto" w:fill="auto"/>
            <w:vAlign w:val="top"/>
          </w:tcPr>
          <w:p w14:paraId="6FD8FE27">
            <w:pPr>
              <w:spacing w:line="240" w:lineRule="auto"/>
              <w:jc w:val="left"/>
              <w:rPr>
                <w:rFonts w:hint="default" w:ascii="Arial" w:hAnsi="Arial" w:cs="Arial"/>
                <w:i w:val="0"/>
                <w:iCs w:val="0"/>
                <w:color w:val="auto"/>
                <w:sz w:val="18"/>
                <w:szCs w:val="18"/>
                <w:u w:val="none"/>
              </w:rPr>
            </w:pPr>
          </w:p>
        </w:tc>
      </w:tr>
      <w:tr w14:paraId="0C182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9B7ED01">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调查方式</w:t>
            </w:r>
          </w:p>
        </w:tc>
        <w:tc>
          <w:tcPr>
            <w:tcW w:w="7909" w:type="dxa"/>
            <w:gridSpan w:val="7"/>
            <w:tcBorders>
              <w:top w:val="single" w:color="000000" w:sz="4" w:space="0"/>
              <w:left w:val="single" w:color="000000" w:sz="4" w:space="0"/>
              <w:bottom w:val="single" w:color="000000" w:sz="4" w:space="0"/>
              <w:right w:val="single" w:color="000000" w:sz="8" w:space="0"/>
            </w:tcBorders>
            <w:shd w:val="clear" w:color="auto" w:fill="auto"/>
            <w:vAlign w:val="center"/>
          </w:tcPr>
          <w:p w14:paraId="073925CA">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□现场勘查□访谈记录□第三方勘查</w:t>
            </w:r>
          </w:p>
        </w:tc>
      </w:tr>
      <w:tr w14:paraId="3A3D1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03EB6EFA">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调查内容</w:t>
            </w: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CF7E0">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雨污管网基本情况</w:t>
            </w:r>
          </w:p>
        </w:tc>
        <w:tc>
          <w:tcPr>
            <w:tcW w:w="192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392C928C">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A5BA43">
            <w:pPr>
              <w:keepNext w:val="0"/>
              <w:keepLines w:val="0"/>
              <w:widowControl/>
              <w:suppressLineNumbers w:val="0"/>
              <w:spacing w:line="240" w:lineRule="auto"/>
              <w:jc w:val="center"/>
              <w:textAlignment w:val="bottom"/>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管网运行情况</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2FBF26CF">
            <w:pPr>
              <w:spacing w:line="240" w:lineRule="auto"/>
              <w:jc w:val="left"/>
              <w:rPr>
                <w:rFonts w:hint="default" w:ascii="Arial" w:hAnsi="Arial" w:cs="Arial"/>
                <w:i w:val="0"/>
                <w:iCs w:val="0"/>
                <w:color w:val="auto"/>
                <w:sz w:val="18"/>
                <w:szCs w:val="18"/>
                <w:u w:val="none"/>
              </w:rPr>
            </w:pPr>
          </w:p>
        </w:tc>
      </w:tr>
      <w:tr w14:paraId="35FA0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8824E2B">
            <w:pPr>
              <w:spacing w:line="240" w:lineRule="auto"/>
              <w:jc w:val="center"/>
              <w:rPr>
                <w:rFonts w:hint="default" w:ascii="Arial" w:hAnsi="Arial" w:cs="Arial"/>
                <w:i w:val="0"/>
                <w:iCs w:val="0"/>
                <w:color w:val="auto"/>
                <w:sz w:val="18"/>
                <w:szCs w:val="18"/>
                <w:u w:val="none"/>
              </w:rPr>
            </w:pP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23D82">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进/出水口内底标高</w:t>
            </w:r>
          </w:p>
        </w:tc>
        <w:tc>
          <w:tcPr>
            <w:tcW w:w="192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66379D0C">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59BBD9">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至市政管网的排水管道长度</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634BAFB3">
            <w:pPr>
              <w:spacing w:line="240" w:lineRule="auto"/>
              <w:jc w:val="left"/>
              <w:rPr>
                <w:rFonts w:hint="default" w:ascii="Arial" w:hAnsi="Arial" w:cs="Arial"/>
                <w:i w:val="0"/>
                <w:iCs w:val="0"/>
                <w:color w:val="auto"/>
                <w:sz w:val="18"/>
                <w:szCs w:val="18"/>
                <w:u w:val="none"/>
              </w:rPr>
            </w:pPr>
          </w:p>
        </w:tc>
      </w:tr>
      <w:tr w14:paraId="3D064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0FF2B35">
            <w:pPr>
              <w:spacing w:line="240" w:lineRule="auto"/>
              <w:jc w:val="center"/>
              <w:rPr>
                <w:rFonts w:hint="default" w:ascii="Arial" w:hAnsi="Arial" w:cs="Arial"/>
                <w:i w:val="0"/>
                <w:iCs w:val="0"/>
                <w:color w:val="auto"/>
                <w:sz w:val="18"/>
                <w:szCs w:val="18"/>
                <w:u w:val="none"/>
              </w:rPr>
            </w:pP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065A8">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进/出水管径</w:t>
            </w:r>
          </w:p>
        </w:tc>
        <w:tc>
          <w:tcPr>
            <w:tcW w:w="192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BAE59B5">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EAEE0C">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主要管材材质</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412C4E1E">
            <w:pPr>
              <w:spacing w:line="240" w:lineRule="auto"/>
              <w:jc w:val="left"/>
              <w:rPr>
                <w:rFonts w:hint="default" w:ascii="Arial" w:hAnsi="Arial" w:cs="Arial"/>
                <w:i w:val="0"/>
                <w:iCs w:val="0"/>
                <w:color w:val="auto"/>
                <w:sz w:val="18"/>
                <w:szCs w:val="18"/>
                <w:u w:val="none"/>
              </w:rPr>
            </w:pPr>
          </w:p>
        </w:tc>
      </w:tr>
      <w:tr w14:paraId="126FC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19F0FB5">
            <w:pPr>
              <w:spacing w:line="240" w:lineRule="auto"/>
              <w:jc w:val="center"/>
              <w:rPr>
                <w:rFonts w:hint="default" w:ascii="Arial" w:hAnsi="Arial" w:cs="Arial"/>
                <w:i w:val="0"/>
                <w:iCs w:val="0"/>
                <w:color w:val="auto"/>
                <w:sz w:val="18"/>
                <w:szCs w:val="18"/>
                <w:u w:val="none"/>
              </w:rPr>
            </w:pP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E436">
            <w:pPr>
              <w:keepNext w:val="0"/>
              <w:keepLines w:val="0"/>
              <w:widowControl/>
              <w:suppressLineNumbers w:val="0"/>
              <w:spacing w:line="240" w:lineRule="auto"/>
              <w:jc w:val="center"/>
              <w:textAlignment w:val="center"/>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主要预处理设施</w:t>
            </w:r>
          </w:p>
        </w:tc>
        <w:tc>
          <w:tcPr>
            <w:tcW w:w="192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54756740">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B3CD5B">
            <w:pPr>
              <w:keepNext w:val="0"/>
              <w:keepLines w:val="0"/>
              <w:widowControl/>
              <w:suppressLineNumbers w:val="0"/>
              <w:spacing w:line="240" w:lineRule="auto"/>
              <w:jc w:val="center"/>
              <w:textAlignment w:val="center"/>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设施投用年份</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0AC96158">
            <w:pPr>
              <w:spacing w:line="240" w:lineRule="auto"/>
              <w:jc w:val="left"/>
              <w:rPr>
                <w:rFonts w:hint="default" w:ascii="Arial" w:hAnsi="Arial" w:cs="Arial"/>
                <w:i w:val="0"/>
                <w:iCs w:val="0"/>
                <w:color w:val="auto"/>
                <w:sz w:val="18"/>
                <w:szCs w:val="18"/>
                <w:u w:val="none"/>
              </w:rPr>
            </w:pPr>
          </w:p>
        </w:tc>
      </w:tr>
      <w:tr w14:paraId="0D3AC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38424F0">
            <w:pPr>
              <w:spacing w:line="240" w:lineRule="auto"/>
              <w:jc w:val="center"/>
              <w:rPr>
                <w:rFonts w:hint="default" w:ascii="Arial" w:hAnsi="Arial" w:cs="Arial"/>
                <w:i w:val="0"/>
                <w:iCs w:val="0"/>
                <w:color w:val="auto"/>
                <w:sz w:val="18"/>
                <w:szCs w:val="18"/>
                <w:u w:val="none"/>
              </w:rPr>
            </w:pP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A63B6">
            <w:pPr>
              <w:keepNext w:val="0"/>
              <w:keepLines w:val="0"/>
              <w:widowControl/>
              <w:suppressLineNumbers w:val="0"/>
              <w:spacing w:line="240" w:lineRule="auto"/>
              <w:jc w:val="center"/>
              <w:textAlignment w:val="center"/>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设施日常养护频率</w:t>
            </w:r>
          </w:p>
        </w:tc>
        <w:tc>
          <w:tcPr>
            <w:tcW w:w="1929"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0D9DCAAA">
            <w:pPr>
              <w:spacing w:line="240" w:lineRule="auto"/>
              <w:jc w:val="left"/>
              <w:rPr>
                <w:rFonts w:hint="default" w:ascii="Arial" w:hAnsi="Arial" w:cs="Arial"/>
                <w:i w:val="0"/>
                <w:iCs w:val="0"/>
                <w:color w:val="auto"/>
                <w:sz w:val="18"/>
                <w:szCs w:val="18"/>
                <w:u w:val="none"/>
              </w:rPr>
            </w:pPr>
          </w:p>
        </w:tc>
        <w:tc>
          <w:tcPr>
            <w:tcW w:w="192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3A989F">
            <w:pPr>
              <w:keepNext w:val="0"/>
              <w:keepLines w:val="0"/>
              <w:widowControl/>
              <w:suppressLineNumbers w:val="0"/>
              <w:spacing w:line="240" w:lineRule="auto"/>
              <w:jc w:val="center"/>
              <w:textAlignment w:val="center"/>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养护单位和联系方式</w:t>
            </w:r>
          </w:p>
        </w:tc>
        <w:tc>
          <w:tcPr>
            <w:tcW w:w="1930" w:type="dxa"/>
            <w:tcBorders>
              <w:top w:val="single" w:color="000000" w:sz="4" w:space="0"/>
              <w:left w:val="single" w:color="000000" w:sz="4" w:space="0"/>
              <w:bottom w:val="single" w:color="000000" w:sz="4" w:space="0"/>
              <w:right w:val="single" w:color="000000" w:sz="8" w:space="0"/>
            </w:tcBorders>
            <w:shd w:val="clear" w:color="auto" w:fill="auto"/>
            <w:vAlign w:val="top"/>
          </w:tcPr>
          <w:p w14:paraId="0934D953">
            <w:pPr>
              <w:spacing w:line="240" w:lineRule="auto"/>
              <w:jc w:val="left"/>
              <w:rPr>
                <w:rFonts w:hint="default" w:ascii="Arial" w:hAnsi="Arial" w:cs="Arial"/>
                <w:i w:val="0"/>
                <w:iCs w:val="0"/>
                <w:color w:val="auto"/>
                <w:sz w:val="18"/>
                <w:szCs w:val="18"/>
                <w:u w:val="none"/>
              </w:rPr>
            </w:pPr>
          </w:p>
        </w:tc>
      </w:tr>
      <w:tr w14:paraId="6110D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2130"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EE857B2">
            <w:pPr>
              <w:spacing w:line="240" w:lineRule="auto"/>
              <w:jc w:val="center"/>
              <w:rPr>
                <w:rFonts w:hint="default" w:ascii="Arial" w:hAnsi="Arial" w:cs="Arial"/>
                <w:i w:val="0"/>
                <w:iCs w:val="0"/>
                <w:color w:val="auto"/>
                <w:sz w:val="18"/>
                <w:szCs w:val="18"/>
                <w:u w:val="none"/>
              </w:rPr>
            </w:pP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60E7">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其他需要说明的事项</w:t>
            </w:r>
          </w:p>
        </w:tc>
        <w:tc>
          <w:tcPr>
            <w:tcW w:w="5788" w:type="dxa"/>
            <w:gridSpan w:val="6"/>
            <w:tcBorders>
              <w:top w:val="single" w:color="000000" w:sz="4" w:space="0"/>
              <w:left w:val="single" w:color="000000" w:sz="4" w:space="0"/>
              <w:bottom w:val="single" w:color="000000" w:sz="4" w:space="0"/>
              <w:right w:val="single" w:color="000000" w:sz="8" w:space="0"/>
            </w:tcBorders>
            <w:shd w:val="clear" w:color="auto" w:fill="auto"/>
            <w:vAlign w:val="top"/>
          </w:tcPr>
          <w:p w14:paraId="6FFCC40D">
            <w:pPr>
              <w:spacing w:line="240" w:lineRule="auto"/>
              <w:jc w:val="left"/>
              <w:rPr>
                <w:rFonts w:hint="default" w:ascii="Arial" w:hAnsi="Arial" w:cs="Arial"/>
                <w:i w:val="0"/>
                <w:iCs w:val="0"/>
                <w:color w:val="auto"/>
                <w:sz w:val="18"/>
                <w:szCs w:val="18"/>
                <w:u w:val="none"/>
              </w:rPr>
            </w:pPr>
          </w:p>
        </w:tc>
      </w:tr>
      <w:tr w14:paraId="34C0E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72" w:hRule="atLeast"/>
          <w:jc w:val="center"/>
        </w:trPr>
        <w:tc>
          <w:tcPr>
            <w:tcW w:w="213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0EF55DC">
            <w:pPr>
              <w:keepNext w:val="0"/>
              <w:keepLines w:val="0"/>
              <w:widowControl/>
              <w:suppressLineNumbers w:val="0"/>
              <w:spacing w:line="240" w:lineRule="auto"/>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现场示意图(手绘或电脑制图均可，力求直观客观反映现状、具体问题和位置)</w:t>
            </w:r>
          </w:p>
        </w:tc>
        <w:tc>
          <w:tcPr>
            <w:tcW w:w="7909" w:type="dxa"/>
            <w:gridSpan w:val="7"/>
            <w:tcBorders>
              <w:top w:val="single" w:color="000000" w:sz="4" w:space="0"/>
              <w:left w:val="single" w:color="000000" w:sz="4" w:space="0"/>
              <w:bottom w:val="single" w:color="000000" w:sz="4" w:space="0"/>
              <w:right w:val="single" w:color="000000" w:sz="8" w:space="0"/>
            </w:tcBorders>
            <w:shd w:val="clear" w:color="auto" w:fill="auto"/>
            <w:vAlign w:val="top"/>
          </w:tcPr>
          <w:p w14:paraId="2CEAD77E">
            <w:pPr>
              <w:spacing w:line="240" w:lineRule="auto"/>
              <w:jc w:val="left"/>
              <w:rPr>
                <w:rFonts w:hint="default" w:ascii="Arial" w:hAnsi="Arial" w:cs="Arial"/>
                <w:i w:val="0"/>
                <w:iCs w:val="0"/>
                <w:color w:val="auto"/>
                <w:sz w:val="18"/>
                <w:szCs w:val="18"/>
                <w:u w:val="none"/>
              </w:rPr>
            </w:pPr>
          </w:p>
        </w:tc>
      </w:tr>
      <w:tr w14:paraId="430D8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1" w:hRule="atLeast"/>
          <w:jc w:val="center"/>
        </w:trPr>
        <w:tc>
          <w:tcPr>
            <w:tcW w:w="6240" w:type="dxa"/>
            <w:gridSpan w:val="5"/>
            <w:tcBorders>
              <w:top w:val="single" w:color="000000" w:sz="4" w:space="0"/>
              <w:left w:val="single" w:color="000000" w:sz="8" w:space="0"/>
              <w:bottom w:val="single" w:color="000000" w:sz="8" w:space="0"/>
              <w:right w:val="single" w:color="000000" w:sz="4" w:space="0"/>
            </w:tcBorders>
            <w:shd w:val="clear" w:color="auto" w:fill="auto"/>
            <w:vAlign w:val="center"/>
          </w:tcPr>
          <w:p w14:paraId="352933FC">
            <w:pPr>
              <w:keepNext w:val="0"/>
              <w:keepLines w:val="0"/>
              <w:widowControl/>
              <w:suppressLineNumbers w:val="0"/>
              <w:spacing w:line="240" w:lineRule="auto"/>
              <w:jc w:val="left"/>
              <w:textAlignment w:val="bottom"/>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 xml:space="preserve">调查人签名：                </w:t>
            </w:r>
            <w:r>
              <w:rPr>
                <w:rFonts w:hint="eastAsia" w:ascii="宋体" w:hAnsi="宋体" w:cs="宋体"/>
                <w:i w:val="0"/>
                <w:iCs w:val="0"/>
                <w:color w:val="auto"/>
                <w:kern w:val="0"/>
                <w:sz w:val="18"/>
                <w:szCs w:val="18"/>
                <w:u w:val="none"/>
                <w:lang w:val="en-US" w:eastAsia="zh-CN" w:bidi="ar"/>
              </w:rPr>
              <w:t>设施责任人</w:t>
            </w:r>
            <w:r>
              <w:rPr>
                <w:rFonts w:ascii="宋体" w:hAnsi="宋体" w:eastAsia="宋体" w:cs="宋体"/>
                <w:i w:val="0"/>
                <w:iCs w:val="0"/>
                <w:color w:val="auto"/>
                <w:kern w:val="0"/>
                <w:sz w:val="18"/>
                <w:szCs w:val="18"/>
                <w:u w:val="none"/>
                <w:lang w:val="en-US" w:eastAsia="zh-CN" w:bidi="ar"/>
              </w:rPr>
              <w:t>签名：</w:t>
            </w:r>
          </w:p>
          <w:p w14:paraId="14E0EA77">
            <w:pPr>
              <w:keepNext w:val="0"/>
              <w:keepLines w:val="0"/>
              <w:widowControl/>
              <w:suppressLineNumbers w:val="0"/>
              <w:spacing w:line="240" w:lineRule="auto"/>
              <w:jc w:val="left"/>
              <w:textAlignment w:val="bottom"/>
              <w:rPr>
                <w:rFonts w:ascii="宋体" w:hAnsi="宋体" w:eastAsia="宋体" w:cs="宋体"/>
                <w:i w:val="0"/>
                <w:iCs w:val="0"/>
                <w:color w:val="auto"/>
                <w:kern w:val="0"/>
                <w:sz w:val="18"/>
                <w:szCs w:val="18"/>
                <w:u w:val="none"/>
                <w:lang w:val="en-US" w:eastAsia="zh-CN" w:bidi="ar"/>
              </w:rPr>
            </w:pPr>
          </w:p>
          <w:p w14:paraId="38012F7C">
            <w:pPr>
              <w:keepNext w:val="0"/>
              <w:keepLines w:val="0"/>
              <w:widowControl/>
              <w:suppressLineNumbers w:val="0"/>
              <w:spacing w:line="240" w:lineRule="auto"/>
              <w:jc w:val="left"/>
              <w:textAlignment w:val="bottom"/>
              <w:rPr>
                <w:rFonts w:ascii="宋体" w:hAnsi="宋体" w:eastAsia="宋体" w:cs="宋体"/>
                <w:i w:val="0"/>
                <w:iCs w:val="0"/>
                <w:color w:val="auto"/>
                <w:kern w:val="0"/>
                <w:sz w:val="18"/>
                <w:szCs w:val="18"/>
                <w:u w:val="none"/>
                <w:lang w:val="en-US" w:eastAsia="zh-CN" w:bidi="ar"/>
              </w:rPr>
            </w:pPr>
          </w:p>
          <w:p w14:paraId="67599D77">
            <w:pPr>
              <w:keepNext w:val="0"/>
              <w:keepLines w:val="0"/>
              <w:widowControl/>
              <w:suppressLineNumbers w:val="0"/>
              <w:spacing w:line="240" w:lineRule="auto"/>
              <w:jc w:val="left"/>
              <w:textAlignment w:val="bottom"/>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 xml:space="preserve">                                </w:t>
            </w:r>
            <w:r>
              <w:rPr>
                <w:rFonts w:hint="eastAsia" w:ascii="宋体" w:hAnsi="宋体" w:cs="宋体"/>
                <w:i w:val="0"/>
                <w:iCs w:val="0"/>
                <w:color w:val="auto"/>
                <w:kern w:val="0"/>
                <w:sz w:val="18"/>
                <w:szCs w:val="18"/>
                <w:u w:val="none"/>
                <w:lang w:val="en-US" w:eastAsia="zh-CN" w:bidi="ar"/>
              </w:rPr>
              <w:t xml:space="preserve">     </w:t>
            </w:r>
            <w:r>
              <w:rPr>
                <w:rFonts w:ascii="宋体" w:hAnsi="宋体" w:eastAsia="宋体" w:cs="宋体"/>
                <w:i w:val="0"/>
                <w:iCs w:val="0"/>
                <w:color w:val="auto"/>
                <w:kern w:val="0"/>
                <w:sz w:val="18"/>
                <w:szCs w:val="18"/>
                <w:u w:val="none"/>
                <w:lang w:val="en-US" w:eastAsia="zh-CN" w:bidi="ar"/>
              </w:rPr>
              <w:t>日期 ：</w:t>
            </w:r>
          </w:p>
        </w:tc>
        <w:tc>
          <w:tcPr>
            <w:tcW w:w="3799" w:type="dxa"/>
            <w:gridSpan w:val="3"/>
            <w:tcBorders>
              <w:top w:val="single" w:color="000000" w:sz="4" w:space="0"/>
              <w:left w:val="single" w:color="000000" w:sz="4" w:space="0"/>
              <w:bottom w:val="single" w:color="000000" w:sz="8" w:space="0"/>
              <w:right w:val="single" w:color="000000" w:sz="8" w:space="0"/>
            </w:tcBorders>
            <w:shd w:val="clear" w:color="auto" w:fill="auto"/>
            <w:vAlign w:val="center"/>
          </w:tcPr>
          <w:p w14:paraId="0985C027">
            <w:pPr>
              <w:keepNext w:val="0"/>
              <w:keepLines w:val="0"/>
              <w:widowControl/>
              <w:suppressLineNumbers w:val="0"/>
              <w:spacing w:line="240" w:lineRule="auto"/>
              <w:ind w:firstLine="360" w:firstLineChars="200"/>
              <w:jc w:val="both"/>
              <w:textAlignment w:val="bottom"/>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资料复核人签名：</w:t>
            </w:r>
          </w:p>
          <w:p w14:paraId="42608E51">
            <w:pPr>
              <w:keepNext w:val="0"/>
              <w:keepLines w:val="0"/>
              <w:widowControl/>
              <w:suppressLineNumbers w:val="0"/>
              <w:spacing w:line="240" w:lineRule="auto"/>
              <w:jc w:val="both"/>
              <w:textAlignment w:val="bottom"/>
              <w:rPr>
                <w:rFonts w:ascii="宋体" w:hAnsi="宋体" w:eastAsia="宋体" w:cs="宋体"/>
                <w:i w:val="0"/>
                <w:iCs w:val="0"/>
                <w:color w:val="auto"/>
                <w:kern w:val="0"/>
                <w:sz w:val="18"/>
                <w:szCs w:val="18"/>
                <w:u w:val="none"/>
                <w:lang w:val="en-US" w:eastAsia="zh-CN" w:bidi="ar"/>
              </w:rPr>
            </w:pPr>
          </w:p>
          <w:p w14:paraId="42868062">
            <w:pPr>
              <w:keepNext w:val="0"/>
              <w:keepLines w:val="0"/>
              <w:widowControl/>
              <w:suppressLineNumbers w:val="0"/>
              <w:spacing w:line="240" w:lineRule="auto"/>
              <w:jc w:val="both"/>
              <w:textAlignment w:val="bottom"/>
              <w:rPr>
                <w:rFonts w:ascii="宋体" w:hAnsi="宋体" w:eastAsia="宋体" w:cs="宋体"/>
                <w:i w:val="0"/>
                <w:iCs w:val="0"/>
                <w:color w:val="auto"/>
                <w:kern w:val="0"/>
                <w:sz w:val="18"/>
                <w:szCs w:val="18"/>
                <w:u w:val="none"/>
                <w:lang w:val="en-US" w:eastAsia="zh-CN" w:bidi="ar"/>
              </w:rPr>
            </w:pPr>
          </w:p>
          <w:p w14:paraId="0AABCDF0">
            <w:pPr>
              <w:keepNext w:val="0"/>
              <w:keepLines w:val="0"/>
              <w:widowControl/>
              <w:suppressLineNumbers w:val="0"/>
              <w:spacing w:line="240" w:lineRule="auto"/>
              <w:jc w:val="center"/>
              <w:textAlignment w:val="bottom"/>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日期：</w:t>
            </w:r>
          </w:p>
        </w:tc>
      </w:tr>
    </w:tbl>
    <w:p w14:paraId="484A9FCF">
      <w:pPr>
        <w:widowControl/>
        <w:adjustRightInd/>
        <w:spacing w:line="240" w:lineRule="auto"/>
        <w:jc w:val="left"/>
        <w:rPr>
          <w:color w:val="auto"/>
        </w:rPr>
      </w:pPr>
    </w:p>
    <w:p w14:paraId="47FD811D">
      <w:pPr>
        <w:rPr>
          <w:color w:val="auto"/>
        </w:rPr>
      </w:pPr>
      <w:r>
        <w:rPr>
          <w:color w:val="auto"/>
        </w:rPr>
        <w:br w:type="page"/>
      </w:r>
    </w:p>
    <w:p w14:paraId="74141D3B">
      <w:pPr>
        <w:pStyle w:val="63"/>
        <w:spacing w:before="78" w:after="156"/>
        <w:ind w:left="0"/>
        <w:rPr>
          <w:rFonts w:ascii="Times New Roman"/>
          <w:color w:val="auto"/>
        </w:rPr>
      </w:pPr>
      <w:bookmarkStart w:id="171" w:name="_Toc22171"/>
      <w:bookmarkStart w:id="172" w:name="_Toc28606"/>
      <w:bookmarkStart w:id="173" w:name="_Toc30546"/>
      <w:bookmarkStart w:id="174" w:name="_Toc23021"/>
      <w:bookmarkStart w:id="175" w:name="_Toc17689"/>
      <w:bookmarkStart w:id="176" w:name="_Toc28923"/>
      <w:bookmarkStart w:id="177" w:name="_Toc19219"/>
      <w:r>
        <w:rPr>
          <w:rFonts w:ascii="Times New Roman"/>
          <w:color w:val="auto"/>
        </w:rPr>
        <w:br w:type="textWrapping"/>
      </w:r>
      <w:r>
        <w:rPr>
          <w:rFonts w:hint="eastAsia" w:ascii="宋体" w:cs="宋体"/>
          <w:color w:val="auto"/>
        </w:rPr>
        <w:t>（</w:t>
      </w:r>
      <w:r>
        <w:rPr>
          <w:rFonts w:hint="eastAsia" w:ascii="宋体" w:cs="宋体"/>
          <w:color w:val="auto"/>
          <w:lang w:val="en-US" w:eastAsia="zh-CN"/>
        </w:rPr>
        <w:t>资料性</w:t>
      </w:r>
      <w:r>
        <w:rPr>
          <w:rFonts w:hint="eastAsia" w:ascii="宋体" w:cs="宋体"/>
          <w:color w:val="auto"/>
        </w:rPr>
        <w:t>）</w:t>
      </w:r>
      <w:r>
        <w:rPr>
          <w:rFonts w:ascii="宋体" w:cs="宋体"/>
          <w:color w:val="auto"/>
        </w:rPr>
        <w:br w:type="textWrapping"/>
      </w:r>
      <w:r>
        <w:rPr>
          <w:rFonts w:hint="eastAsia" w:ascii="宋体" w:cs="宋体"/>
          <w:color w:val="auto"/>
          <w:lang w:val="en-US" w:eastAsia="zh-CN"/>
        </w:rPr>
        <w:t>排查报告</w:t>
      </w:r>
      <w:bookmarkEnd w:id="171"/>
      <w:bookmarkEnd w:id="172"/>
      <w:bookmarkEnd w:id="173"/>
      <w:bookmarkEnd w:id="174"/>
      <w:r>
        <w:rPr>
          <w:rFonts w:hint="eastAsia" w:ascii="宋体" w:cs="宋体"/>
          <w:color w:val="auto"/>
          <w:lang w:val="en-US" w:eastAsia="zh-CN"/>
        </w:rPr>
        <w:t>内容要求</w:t>
      </w:r>
      <w:bookmarkEnd w:id="175"/>
    </w:p>
    <w:p w14:paraId="656BA954">
      <w:pPr>
        <w:pStyle w:val="65"/>
        <w:spacing w:before="156" w:after="156"/>
        <w:rPr>
          <w:rFonts w:ascii="宋体" w:cs="宋体"/>
          <w:color w:val="auto"/>
          <w:kern w:val="0"/>
        </w:rPr>
      </w:pPr>
      <w:bookmarkStart w:id="178" w:name="_Toc12142"/>
      <w:r>
        <w:rPr>
          <w:rFonts w:hint="eastAsia" w:ascii="宋体" w:cs="宋体"/>
          <w:color w:val="auto"/>
          <w:kern w:val="0"/>
          <w:lang w:val="en-US" w:eastAsia="zh-CN"/>
        </w:rPr>
        <w:t>排查报告</w:t>
      </w:r>
      <w:bookmarkEnd w:id="178"/>
      <w:r>
        <w:rPr>
          <w:rFonts w:hint="eastAsia" w:ascii="宋体" w:cs="宋体"/>
          <w:color w:val="auto"/>
          <w:kern w:val="0"/>
          <w:lang w:val="en-US" w:eastAsia="zh-CN"/>
        </w:rPr>
        <w:t>内容</w:t>
      </w:r>
    </w:p>
    <w:p w14:paraId="7546F4EE">
      <w:pPr>
        <w:pStyle w:val="43"/>
        <w:ind w:left="840" w:leftChars="200" w:hanging="420" w:hangingChars="200"/>
        <w:rPr>
          <w:color w:val="auto"/>
        </w:rPr>
      </w:pPr>
      <w:r>
        <w:rPr>
          <w:rFonts w:hint="eastAsia"/>
          <w:color w:val="auto"/>
          <w:lang w:val="en-US" w:eastAsia="zh-CN"/>
        </w:rPr>
        <w:t>排查</w:t>
      </w:r>
      <w:r>
        <w:rPr>
          <w:rFonts w:hint="eastAsia"/>
          <w:color w:val="auto"/>
        </w:rPr>
        <w:t>报告包括但不限于以下内容：</w:t>
      </w:r>
    </w:p>
    <w:p w14:paraId="408B2249">
      <w:pPr>
        <w:pStyle w:val="43"/>
        <w:numPr>
          <w:ilvl w:val="0"/>
          <w:numId w:val="32"/>
        </w:numPr>
        <w:ind w:left="735" w:leftChars="200" w:hanging="315" w:hangingChars="150"/>
        <w:rPr>
          <w:rFonts w:hint="eastAsia"/>
          <w:color w:val="auto"/>
          <w:lang w:eastAsia="zh-CN"/>
        </w:rPr>
      </w:pPr>
      <w:r>
        <w:rPr>
          <w:rFonts w:hint="eastAsia"/>
          <w:color w:val="auto"/>
          <w:lang w:val="en-US" w:eastAsia="zh-CN"/>
        </w:rPr>
        <w:t>项目</w:t>
      </w:r>
      <w:r>
        <w:rPr>
          <w:rFonts w:hint="eastAsia"/>
          <w:color w:val="auto"/>
        </w:rPr>
        <w:t>背景</w:t>
      </w:r>
      <w:r>
        <w:rPr>
          <w:rFonts w:hint="eastAsia"/>
          <w:color w:val="auto"/>
          <w:lang w:eastAsia="zh-CN"/>
        </w:rPr>
        <w:t>，</w:t>
      </w:r>
      <w:r>
        <w:rPr>
          <w:rFonts w:hint="eastAsia"/>
          <w:color w:val="auto"/>
        </w:rPr>
        <w:t>简要描述</w:t>
      </w:r>
      <w:r>
        <w:rPr>
          <w:rFonts w:hint="eastAsia"/>
          <w:color w:val="auto"/>
          <w:lang w:val="en-US" w:eastAsia="zh-CN"/>
        </w:rPr>
        <w:t>排查项目工作</w:t>
      </w:r>
      <w:r>
        <w:rPr>
          <w:rFonts w:hint="eastAsia"/>
          <w:color w:val="auto"/>
        </w:rPr>
        <w:t>的基本信息，包括</w:t>
      </w:r>
      <w:r>
        <w:rPr>
          <w:rFonts w:hint="eastAsia"/>
          <w:color w:val="auto"/>
          <w:lang w:val="en-US" w:eastAsia="zh-CN"/>
        </w:rPr>
        <w:t>项目</w:t>
      </w:r>
      <w:r>
        <w:rPr>
          <w:rFonts w:hint="eastAsia"/>
          <w:color w:val="auto"/>
        </w:rPr>
        <w:t>名称、</w:t>
      </w:r>
      <w:r>
        <w:rPr>
          <w:rFonts w:hint="eastAsia"/>
          <w:color w:val="auto"/>
          <w:lang w:val="en-US" w:eastAsia="zh-CN"/>
        </w:rPr>
        <w:t>排查</w:t>
      </w:r>
      <w:r>
        <w:rPr>
          <w:rFonts w:hint="eastAsia"/>
          <w:color w:val="auto"/>
        </w:rPr>
        <w:t>单位</w:t>
      </w:r>
      <w:r>
        <w:rPr>
          <w:rFonts w:hint="eastAsia"/>
          <w:color w:val="auto"/>
          <w:lang w:eastAsia="zh-CN"/>
        </w:rPr>
        <w:t>、</w:t>
      </w:r>
      <w:r>
        <w:rPr>
          <w:rFonts w:hint="eastAsia"/>
          <w:color w:val="auto"/>
          <w:lang w:val="en-US" w:eastAsia="zh-CN"/>
        </w:rPr>
        <w:t>排查保障条件</w:t>
      </w:r>
      <w:r>
        <w:rPr>
          <w:rFonts w:hint="eastAsia"/>
          <w:color w:val="auto"/>
        </w:rPr>
        <w:t>等；介绍</w:t>
      </w:r>
      <w:r>
        <w:rPr>
          <w:rFonts w:hint="eastAsia"/>
          <w:color w:val="auto"/>
          <w:lang w:val="en-US" w:eastAsia="zh-CN"/>
        </w:rPr>
        <w:t>排查人员构成</w:t>
      </w:r>
      <w:r>
        <w:rPr>
          <w:rFonts w:hint="eastAsia"/>
          <w:color w:val="auto"/>
        </w:rPr>
        <w:t>、工作职责等</w:t>
      </w:r>
      <w:r>
        <w:rPr>
          <w:rFonts w:hint="eastAsia"/>
          <w:color w:val="auto"/>
          <w:lang w:eastAsia="zh-CN"/>
        </w:rPr>
        <w:t>；</w:t>
      </w:r>
    </w:p>
    <w:p w14:paraId="3E2F5329">
      <w:pPr>
        <w:pStyle w:val="43"/>
        <w:numPr>
          <w:ilvl w:val="0"/>
          <w:numId w:val="32"/>
        </w:numPr>
        <w:ind w:left="735" w:leftChars="200" w:hanging="315" w:hangingChars="150"/>
        <w:rPr>
          <w:rFonts w:hint="eastAsia" w:eastAsia="宋体"/>
          <w:color w:val="auto"/>
          <w:lang w:eastAsia="zh-CN"/>
        </w:rPr>
      </w:pPr>
      <w:r>
        <w:rPr>
          <w:rFonts w:hint="eastAsia"/>
          <w:color w:val="auto"/>
        </w:rPr>
        <w:t>排查范围</w:t>
      </w:r>
      <w:r>
        <w:rPr>
          <w:rFonts w:hint="eastAsia"/>
          <w:color w:val="auto"/>
          <w:lang w:eastAsia="zh-CN"/>
        </w:rPr>
        <w:t>，</w:t>
      </w:r>
      <w:r>
        <w:rPr>
          <w:rFonts w:hint="eastAsia"/>
          <w:color w:val="auto"/>
        </w:rPr>
        <w:t>明确</w:t>
      </w:r>
      <w:r>
        <w:rPr>
          <w:rFonts w:hint="eastAsia"/>
          <w:color w:val="auto"/>
          <w:lang w:val="en-US" w:eastAsia="zh-CN"/>
        </w:rPr>
        <w:t>排查工作</w:t>
      </w:r>
      <w:r>
        <w:rPr>
          <w:rFonts w:hint="eastAsia"/>
          <w:color w:val="auto"/>
        </w:rPr>
        <w:t>所涉及的区域范围</w:t>
      </w:r>
      <w:r>
        <w:rPr>
          <w:rFonts w:hint="eastAsia"/>
          <w:color w:val="auto"/>
          <w:lang w:eastAsia="zh-CN"/>
        </w:rPr>
        <w:t>；</w:t>
      </w:r>
    </w:p>
    <w:p w14:paraId="03413912">
      <w:pPr>
        <w:pStyle w:val="43"/>
        <w:numPr>
          <w:ilvl w:val="0"/>
          <w:numId w:val="32"/>
        </w:numPr>
        <w:ind w:left="735" w:leftChars="200" w:hanging="315" w:hangingChars="150"/>
        <w:rPr>
          <w:rFonts w:hint="eastAsia" w:eastAsia="宋体"/>
          <w:color w:val="auto"/>
          <w:lang w:eastAsia="zh-CN"/>
        </w:rPr>
      </w:pPr>
      <w:r>
        <w:rPr>
          <w:rFonts w:hint="eastAsia"/>
          <w:color w:val="auto"/>
        </w:rPr>
        <w:t>排查目标</w:t>
      </w:r>
      <w:r>
        <w:rPr>
          <w:rFonts w:hint="eastAsia"/>
          <w:color w:val="auto"/>
          <w:lang w:eastAsia="zh-CN"/>
        </w:rPr>
        <w:t>，</w:t>
      </w:r>
      <w:r>
        <w:rPr>
          <w:rFonts w:hint="eastAsia"/>
          <w:color w:val="auto"/>
          <w:lang w:val="en-US" w:eastAsia="zh-CN"/>
        </w:rPr>
        <w:t>简要说明</w:t>
      </w:r>
      <w:r>
        <w:rPr>
          <w:rFonts w:hint="eastAsia"/>
          <w:color w:val="auto"/>
        </w:rPr>
        <w:t>排查</w:t>
      </w:r>
      <w:r>
        <w:rPr>
          <w:rFonts w:hint="eastAsia"/>
          <w:color w:val="auto"/>
          <w:lang w:val="en-US" w:eastAsia="zh-CN"/>
        </w:rPr>
        <w:t>工作预计取得的成效</w:t>
      </w:r>
      <w:r>
        <w:rPr>
          <w:rFonts w:hint="eastAsia"/>
          <w:color w:val="auto"/>
          <w:lang w:eastAsia="zh-CN"/>
        </w:rPr>
        <w:t>；</w:t>
      </w:r>
    </w:p>
    <w:p w14:paraId="554201DC">
      <w:pPr>
        <w:pStyle w:val="43"/>
        <w:numPr>
          <w:ilvl w:val="0"/>
          <w:numId w:val="32"/>
        </w:numPr>
        <w:ind w:left="735" w:leftChars="200" w:hanging="315" w:hangingChars="150"/>
        <w:rPr>
          <w:rFonts w:hint="eastAsia" w:eastAsia="宋体"/>
          <w:color w:val="auto"/>
          <w:lang w:eastAsia="zh-CN"/>
        </w:rPr>
      </w:pPr>
      <w:r>
        <w:rPr>
          <w:rFonts w:hint="eastAsia"/>
          <w:color w:val="auto"/>
        </w:rPr>
        <w:t>排查时段</w:t>
      </w:r>
      <w:r>
        <w:rPr>
          <w:rFonts w:hint="eastAsia"/>
          <w:color w:val="auto"/>
          <w:lang w:eastAsia="zh-CN"/>
        </w:rPr>
        <w:t>，</w:t>
      </w:r>
      <w:r>
        <w:rPr>
          <w:rFonts w:hint="eastAsia"/>
          <w:color w:val="auto"/>
          <w:lang w:val="en-US" w:eastAsia="zh-CN"/>
        </w:rPr>
        <w:t>说明</w:t>
      </w:r>
      <w:r>
        <w:rPr>
          <w:rFonts w:hint="eastAsia"/>
          <w:color w:val="auto"/>
        </w:rPr>
        <w:t>排查</w:t>
      </w:r>
      <w:r>
        <w:rPr>
          <w:rFonts w:hint="eastAsia"/>
          <w:color w:val="auto"/>
          <w:lang w:val="en-US" w:eastAsia="zh-CN"/>
        </w:rPr>
        <w:t>时间进度安排</w:t>
      </w:r>
      <w:r>
        <w:rPr>
          <w:rFonts w:hint="eastAsia"/>
          <w:color w:val="auto"/>
          <w:lang w:eastAsia="zh-CN"/>
        </w:rPr>
        <w:t>；</w:t>
      </w:r>
    </w:p>
    <w:p w14:paraId="0642DC68">
      <w:pPr>
        <w:pStyle w:val="43"/>
        <w:numPr>
          <w:ilvl w:val="0"/>
          <w:numId w:val="32"/>
        </w:numPr>
        <w:ind w:left="735" w:leftChars="200" w:hanging="315" w:hangingChars="150"/>
        <w:rPr>
          <w:rFonts w:hint="eastAsia" w:eastAsia="宋体"/>
          <w:color w:val="auto"/>
          <w:lang w:eastAsia="zh-CN"/>
        </w:rPr>
      </w:pPr>
      <w:r>
        <w:rPr>
          <w:rFonts w:hint="eastAsia"/>
          <w:color w:val="auto"/>
        </w:rPr>
        <w:t>排查方法</w:t>
      </w:r>
      <w:r>
        <w:rPr>
          <w:rFonts w:hint="eastAsia"/>
          <w:color w:val="auto"/>
          <w:lang w:eastAsia="zh-CN"/>
        </w:rPr>
        <w:t>，</w:t>
      </w:r>
      <w:r>
        <w:rPr>
          <w:rFonts w:hint="eastAsia"/>
          <w:color w:val="auto"/>
        </w:rPr>
        <w:t>包括排查整体思路</w:t>
      </w:r>
      <w:r>
        <w:rPr>
          <w:rFonts w:hint="eastAsia"/>
          <w:color w:val="auto"/>
          <w:lang w:eastAsia="zh-CN"/>
        </w:rPr>
        <w:t>、</w:t>
      </w:r>
      <w:r>
        <w:rPr>
          <w:rFonts w:hint="eastAsia"/>
          <w:color w:val="auto"/>
        </w:rPr>
        <w:t>所涉及的技术方法等</w:t>
      </w:r>
      <w:r>
        <w:rPr>
          <w:rFonts w:hint="eastAsia"/>
          <w:color w:val="auto"/>
          <w:lang w:eastAsia="zh-CN"/>
        </w:rPr>
        <w:t>；</w:t>
      </w:r>
    </w:p>
    <w:p w14:paraId="13E4BEE6">
      <w:pPr>
        <w:pStyle w:val="43"/>
        <w:numPr>
          <w:ilvl w:val="0"/>
          <w:numId w:val="32"/>
        </w:numPr>
        <w:ind w:left="735" w:leftChars="200" w:hanging="315" w:hangingChars="150"/>
        <w:rPr>
          <w:rFonts w:hint="eastAsia" w:eastAsia="宋体"/>
          <w:color w:val="auto"/>
          <w:lang w:eastAsia="zh-CN"/>
        </w:rPr>
      </w:pPr>
      <w:r>
        <w:rPr>
          <w:rFonts w:hint="eastAsia"/>
          <w:color w:val="auto"/>
        </w:rPr>
        <w:t>排查结果分析</w:t>
      </w:r>
      <w:r>
        <w:rPr>
          <w:rFonts w:hint="eastAsia"/>
          <w:color w:val="auto"/>
          <w:lang w:eastAsia="zh-CN"/>
        </w:rPr>
        <w:t>，</w:t>
      </w:r>
      <w:r>
        <w:rPr>
          <w:rFonts w:hint="eastAsia"/>
          <w:color w:val="auto"/>
        </w:rPr>
        <w:t>详细说明该区域范围排查结果，包括排查对象的类型、名称、位置</w:t>
      </w:r>
      <w:r>
        <w:rPr>
          <w:rFonts w:hint="eastAsia"/>
          <w:color w:val="auto"/>
          <w:lang w:eastAsia="zh-CN"/>
        </w:rPr>
        <w:t>、</w:t>
      </w:r>
      <w:r>
        <w:rPr>
          <w:rFonts w:hint="eastAsia"/>
          <w:color w:val="auto"/>
        </w:rPr>
        <w:t>平面布置、水质水量、污水排放去向、内部排水管网分布、污水连接管及外部排水管网分布等信息，以及排查对象所存在的问题，例如排水管道及检查井缺陷类型、程度及分布、雨污混接点位分布等，并形成“1+4清单、一张图”</w:t>
      </w:r>
      <w:r>
        <w:rPr>
          <w:rFonts w:hint="eastAsia"/>
          <w:color w:val="auto"/>
          <w:lang w:eastAsia="zh-CN"/>
        </w:rPr>
        <w:t>；</w:t>
      </w:r>
    </w:p>
    <w:p w14:paraId="65569615">
      <w:pPr>
        <w:pStyle w:val="43"/>
        <w:numPr>
          <w:ilvl w:val="0"/>
          <w:numId w:val="32"/>
        </w:numPr>
        <w:ind w:left="735" w:leftChars="200" w:hanging="315" w:hangingChars="150"/>
        <w:rPr>
          <w:rFonts w:hint="eastAsia" w:eastAsia="宋体"/>
          <w:color w:val="auto"/>
          <w:lang w:eastAsia="zh-CN"/>
        </w:rPr>
      </w:pPr>
      <w:r>
        <w:rPr>
          <w:rFonts w:hint="eastAsia"/>
          <w:color w:val="auto"/>
        </w:rPr>
        <w:t>结论与建议</w:t>
      </w:r>
      <w:r>
        <w:rPr>
          <w:rFonts w:hint="eastAsia"/>
          <w:color w:val="auto"/>
          <w:lang w:eastAsia="zh-CN"/>
        </w:rPr>
        <w:t>，</w:t>
      </w:r>
      <w:r>
        <w:rPr>
          <w:rFonts w:hint="eastAsia"/>
          <w:color w:val="auto"/>
        </w:rPr>
        <w:t>包括明确的排查结论和初步治理对策建议</w:t>
      </w:r>
      <w:r>
        <w:rPr>
          <w:rFonts w:hint="eastAsia"/>
          <w:color w:val="auto"/>
          <w:lang w:eastAsia="zh-CN"/>
        </w:rPr>
        <w:t>。</w:t>
      </w:r>
    </w:p>
    <w:p w14:paraId="28DD063D">
      <w:pPr>
        <w:ind w:left="735" w:leftChars="200" w:hangingChars="150"/>
        <w:rPr>
          <w:rFonts w:hint="eastAsia" w:eastAsia="宋体"/>
          <w:color w:val="auto"/>
          <w:lang w:eastAsia="zh-CN"/>
        </w:rPr>
      </w:pPr>
      <w:r>
        <w:rPr>
          <w:rFonts w:hint="eastAsia" w:eastAsia="宋体"/>
          <w:color w:val="auto"/>
          <w:lang w:eastAsia="zh-CN"/>
        </w:rPr>
        <w:br w:type="page"/>
      </w:r>
    </w:p>
    <w:p w14:paraId="0F3A4D03">
      <w:pPr>
        <w:pStyle w:val="63"/>
        <w:spacing w:before="78" w:after="156"/>
        <w:ind w:left="0"/>
        <w:rPr>
          <w:rFonts w:ascii="Times New Roman"/>
          <w:color w:val="auto"/>
        </w:rPr>
      </w:pPr>
      <w:bookmarkStart w:id="179" w:name="_Toc10952"/>
      <w:bookmarkStart w:id="180" w:name="_Toc7861"/>
      <w:bookmarkStart w:id="181" w:name="_Toc30783"/>
      <w:bookmarkStart w:id="182" w:name="_Toc18964"/>
      <w:bookmarkStart w:id="183" w:name="_Toc16080"/>
      <w:r>
        <w:rPr>
          <w:rFonts w:ascii="Times New Roman"/>
          <w:color w:val="auto"/>
        </w:rPr>
        <w:br w:type="textWrapping"/>
      </w:r>
      <w:r>
        <w:rPr>
          <w:rFonts w:hint="eastAsia" w:ascii="宋体" w:cs="宋体"/>
          <w:color w:val="auto"/>
        </w:rPr>
        <w:t>（资料性）</w:t>
      </w:r>
      <w:r>
        <w:rPr>
          <w:rFonts w:ascii="宋体" w:cs="宋体"/>
          <w:color w:val="auto"/>
        </w:rPr>
        <w:br w:type="textWrapping"/>
      </w:r>
      <w:r>
        <w:rPr>
          <w:rFonts w:hint="eastAsia" w:ascii="宋体" w:cs="宋体"/>
          <w:color w:val="auto"/>
        </w:rPr>
        <w:t>排查信息汇总表</w:t>
      </w:r>
      <w:bookmarkEnd w:id="176"/>
      <w:bookmarkEnd w:id="177"/>
      <w:bookmarkEnd w:id="179"/>
      <w:bookmarkEnd w:id="180"/>
      <w:bookmarkEnd w:id="181"/>
      <w:bookmarkEnd w:id="182"/>
      <w:bookmarkEnd w:id="183"/>
    </w:p>
    <w:p w14:paraId="4F5A247D">
      <w:pPr>
        <w:pStyle w:val="65"/>
        <w:spacing w:before="156" w:after="156"/>
        <w:rPr>
          <w:rFonts w:ascii="宋体" w:cs="宋体"/>
          <w:color w:val="auto"/>
          <w:kern w:val="0"/>
        </w:rPr>
      </w:pPr>
      <w:bookmarkStart w:id="184" w:name="_Toc26805"/>
      <w:bookmarkStart w:id="185" w:name="_Toc11329"/>
      <w:r>
        <w:rPr>
          <w:rFonts w:hint="eastAsia" w:ascii="宋体" w:cs="宋体"/>
          <w:color w:val="auto"/>
          <w:kern w:val="0"/>
        </w:rPr>
        <w:t>排查信息汇总表</w:t>
      </w:r>
      <w:bookmarkEnd w:id="184"/>
      <w:bookmarkEnd w:id="185"/>
    </w:p>
    <w:p w14:paraId="6CD25571">
      <w:pPr>
        <w:autoSpaceDE w:val="0"/>
        <w:autoSpaceDN w:val="0"/>
        <w:spacing w:line="240" w:lineRule="auto"/>
        <w:ind w:firstLine="420" w:firstLineChars="200"/>
        <w:jc w:val="left"/>
        <w:rPr>
          <w:rFonts w:hint="default" w:ascii="宋体" w:hAnsi="Times New Roman" w:eastAsia="宋体" w:cs="宋体"/>
          <w:color w:val="auto"/>
          <w:kern w:val="0"/>
          <w:highlight w:val="none"/>
          <w:lang w:val="en-US" w:eastAsia="zh-CN"/>
        </w:rPr>
      </w:pPr>
      <w:r>
        <w:rPr>
          <w:rFonts w:hint="eastAsia" w:ascii="宋体" w:hAnsi="Times New Roman" w:cs="宋体"/>
          <w:color w:val="auto"/>
          <w:kern w:val="0"/>
        </w:rPr>
        <w:t>调查获得的信息经复核无误后，应进行编排并汇总，形成“污</w:t>
      </w:r>
      <w:r>
        <w:rPr>
          <w:rFonts w:hint="eastAsia" w:ascii="宋体" w:hAnsi="Times New Roman" w:cs="宋体"/>
          <w:color w:val="auto"/>
          <w:kern w:val="0"/>
          <w:lang w:val="en-US" w:eastAsia="zh-CN"/>
        </w:rPr>
        <w:t>废</w:t>
      </w:r>
      <w:r>
        <w:rPr>
          <w:rFonts w:hint="eastAsia" w:ascii="宋体" w:hAnsi="Times New Roman" w:cs="宋体"/>
          <w:color w:val="auto"/>
          <w:kern w:val="0"/>
        </w:rPr>
        <w:t>水零直排区”排查信息汇总表。可分为问题整改汇总清单、全区域排水户清单、</w:t>
      </w:r>
      <w:r>
        <w:rPr>
          <w:rFonts w:hint="eastAsia" w:ascii="宋体" w:hAnsi="Times New Roman" w:cs="宋体"/>
          <w:color w:val="auto"/>
          <w:kern w:val="0"/>
          <w:lang w:val="en-US" w:eastAsia="zh-CN"/>
        </w:rPr>
        <w:t>全区域管网清单</w:t>
      </w:r>
      <w:r>
        <w:rPr>
          <w:rFonts w:hint="eastAsia" w:ascii="宋体" w:hAnsi="Times New Roman" w:cs="宋体"/>
          <w:color w:val="auto"/>
          <w:kern w:val="0"/>
          <w:lang w:eastAsia="zh-CN"/>
        </w:rPr>
        <w:t>、</w:t>
      </w:r>
      <w:r>
        <w:rPr>
          <w:rFonts w:hint="eastAsia" w:ascii="宋体" w:hAnsi="Times New Roman" w:cs="宋体"/>
          <w:color w:val="auto"/>
          <w:kern w:val="0"/>
          <w:lang w:val="en-US" w:eastAsia="zh-CN"/>
        </w:rPr>
        <w:t>全区域污水处理厂清单、</w:t>
      </w:r>
      <w:r>
        <w:rPr>
          <w:rFonts w:hint="eastAsia" w:ascii="宋体" w:hAnsi="Times New Roman" w:cs="宋体"/>
          <w:color w:val="auto"/>
          <w:kern w:val="0"/>
          <w:highlight w:val="none"/>
        </w:rPr>
        <w:t>全区域</w:t>
      </w:r>
      <w:r>
        <w:rPr>
          <w:rFonts w:hint="eastAsia" w:ascii="宋体" w:hAnsi="Times New Roman" w:cs="宋体"/>
          <w:color w:val="auto"/>
          <w:kern w:val="0"/>
          <w:highlight w:val="none"/>
          <w:lang w:val="en-US" w:eastAsia="zh-CN"/>
        </w:rPr>
        <w:t>入河排污口清单</w:t>
      </w:r>
      <w:r>
        <w:rPr>
          <w:rFonts w:hint="eastAsia" w:ascii="宋体" w:hAnsi="Times New Roman" w:cs="宋体"/>
          <w:color w:val="auto"/>
          <w:kern w:val="0"/>
          <w:highlight w:val="none"/>
        </w:rPr>
        <w:t>等。</w:t>
      </w:r>
      <w:r>
        <w:rPr>
          <w:rFonts w:hint="eastAsia" w:ascii="宋体" w:hAnsi="Times New Roman" w:cs="宋体"/>
          <w:color w:val="auto"/>
          <w:kern w:val="0"/>
          <w:highlight w:val="none"/>
          <w:lang w:val="en-US" w:eastAsia="zh-CN"/>
        </w:rPr>
        <w:t>相关清单可按表E.1</w:t>
      </w:r>
      <w:r>
        <w:rPr>
          <w:rFonts w:hint="default" w:ascii="Times New Roman" w:hAnsi="Times New Roman" w:cs="Times New Roman"/>
          <w:color w:val="auto"/>
          <w:kern w:val="0"/>
          <w:highlight w:val="none"/>
          <w:lang w:val="en-US" w:eastAsia="zh-CN"/>
        </w:rPr>
        <w:t>~</w:t>
      </w:r>
      <w:r>
        <w:rPr>
          <w:rFonts w:hint="eastAsia" w:ascii="宋体" w:hAnsi="Times New Roman" w:cs="宋体"/>
          <w:color w:val="auto"/>
          <w:kern w:val="0"/>
          <w:highlight w:val="none"/>
          <w:lang w:val="en-US" w:eastAsia="zh-CN"/>
        </w:rPr>
        <w:t>表E.5。</w:t>
      </w:r>
    </w:p>
    <w:p w14:paraId="3E077C6C">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default" w:ascii="黑体" w:hAnsi="黑体" w:eastAsia="黑体" w:cs="黑体"/>
          <w:color w:val="auto"/>
          <w:lang w:val="en-US" w:eastAsia="zh-CN"/>
        </w:rPr>
      </w:pPr>
      <w:r>
        <w:rPr>
          <w:rFonts w:hint="eastAsia" w:ascii="黑体" w:hAnsi="黑体" w:eastAsia="黑体" w:cs="黑体"/>
          <w:color w:val="auto"/>
          <w:lang w:val="en-US" w:eastAsia="zh-CN"/>
        </w:rPr>
        <w:t>表E.1　问题整改汇总清单</w:t>
      </w:r>
    </w:p>
    <w:tbl>
      <w:tblPr>
        <w:tblStyle w:val="28"/>
        <w:tblW w:w="101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3"/>
        <w:gridCol w:w="799"/>
        <w:gridCol w:w="1065"/>
        <w:gridCol w:w="967"/>
        <w:gridCol w:w="786"/>
        <w:gridCol w:w="2353"/>
        <w:gridCol w:w="2353"/>
        <w:gridCol w:w="638"/>
        <w:gridCol w:w="736"/>
      </w:tblGrid>
      <w:tr w14:paraId="07FA0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blHeader/>
          <w:jc w:val="center"/>
        </w:trPr>
        <w:tc>
          <w:tcPr>
            <w:tcW w:w="493" w:type="dxa"/>
            <w:tcBorders>
              <w:top w:val="single" w:color="000000" w:sz="8" w:space="0"/>
              <w:left w:val="single" w:color="000000" w:sz="8" w:space="0"/>
              <w:bottom w:val="single" w:color="000000" w:sz="8" w:space="0"/>
              <w:right w:val="single" w:color="000000" w:sz="2" w:space="0"/>
            </w:tcBorders>
            <w:shd w:val="clear" w:color="auto" w:fill="auto"/>
            <w:vAlign w:val="center"/>
          </w:tcPr>
          <w:p w14:paraId="123B6544">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序号</w:t>
            </w:r>
          </w:p>
        </w:tc>
        <w:tc>
          <w:tcPr>
            <w:tcW w:w="799" w:type="dxa"/>
            <w:tcBorders>
              <w:top w:val="single" w:color="000000" w:sz="8" w:space="0"/>
              <w:left w:val="single" w:color="000000" w:sz="2" w:space="0"/>
              <w:bottom w:val="single" w:color="000000" w:sz="8" w:space="0"/>
              <w:right w:val="single" w:color="000000" w:sz="4" w:space="0"/>
            </w:tcBorders>
            <w:shd w:val="clear" w:color="auto" w:fill="auto"/>
            <w:vAlign w:val="center"/>
          </w:tcPr>
          <w:p w14:paraId="29DB9E43">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区域/区块</w:t>
            </w:r>
          </w:p>
        </w:tc>
        <w:tc>
          <w:tcPr>
            <w:tcW w:w="1065" w:type="dxa"/>
            <w:tcBorders>
              <w:top w:val="single" w:color="000000" w:sz="8" w:space="0"/>
              <w:left w:val="single" w:color="000000" w:sz="4" w:space="0"/>
              <w:bottom w:val="single" w:color="000000" w:sz="8" w:space="0"/>
              <w:right w:val="single" w:color="000000" w:sz="2" w:space="0"/>
            </w:tcBorders>
            <w:shd w:val="clear" w:color="auto" w:fill="auto"/>
            <w:vAlign w:val="center"/>
          </w:tcPr>
          <w:p w14:paraId="114609FC">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分类</w:t>
            </w:r>
          </w:p>
          <w:p w14:paraId="6FBFDCBA">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（工业园区、生活小区、其他类</w:t>
            </w:r>
            <w:r>
              <w:rPr>
                <w:rFonts w:hint="eastAsia" w:ascii="宋体" w:hAnsi="宋体" w:cs="宋体"/>
                <w:i w:val="0"/>
                <w:iCs w:val="0"/>
                <w:color w:val="auto"/>
                <w:sz w:val="18"/>
                <w:szCs w:val="18"/>
                <w:u w:val="none"/>
                <w:lang w:val="en-US" w:eastAsia="zh-CN"/>
              </w:rPr>
              <w:t>、公共排水设施、集中处理设施、入河排污口</w:t>
            </w:r>
            <w:r>
              <w:rPr>
                <w:rFonts w:hint="eastAsia" w:ascii="宋体" w:hAnsi="宋体" w:eastAsia="宋体" w:cs="宋体"/>
                <w:i w:val="0"/>
                <w:iCs w:val="0"/>
                <w:color w:val="auto"/>
                <w:sz w:val="18"/>
                <w:szCs w:val="18"/>
                <w:u w:val="none"/>
                <w:lang w:val="en-US" w:eastAsia="zh-CN"/>
              </w:rPr>
              <w:t>等）</w:t>
            </w:r>
          </w:p>
        </w:tc>
        <w:tc>
          <w:tcPr>
            <w:tcW w:w="967" w:type="dxa"/>
            <w:tcBorders>
              <w:top w:val="single" w:color="000000" w:sz="8" w:space="0"/>
              <w:left w:val="single" w:color="000000" w:sz="2" w:space="0"/>
              <w:bottom w:val="single" w:color="000000" w:sz="8" w:space="0"/>
              <w:right w:val="single" w:color="000000" w:sz="2" w:space="0"/>
            </w:tcBorders>
            <w:shd w:val="clear" w:color="auto" w:fill="auto"/>
            <w:vAlign w:val="center"/>
          </w:tcPr>
          <w:p w14:paraId="2ABD4FC9">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编号</w:t>
            </w:r>
          </w:p>
          <w:p w14:paraId="347DCF16">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（排水户/检查井/泵站/</w:t>
            </w:r>
            <w:r>
              <w:rPr>
                <w:rFonts w:hint="eastAsia" w:ascii="宋体" w:hAnsi="宋体" w:cs="宋体"/>
                <w:i w:val="0"/>
                <w:iCs w:val="0"/>
                <w:color w:val="auto"/>
                <w:sz w:val="18"/>
                <w:szCs w:val="18"/>
                <w:u w:val="none"/>
                <w:lang w:val="en-US" w:eastAsia="zh-CN"/>
              </w:rPr>
              <w:t>入河排污口</w:t>
            </w:r>
            <w:r>
              <w:rPr>
                <w:rFonts w:hint="eastAsia" w:ascii="宋体" w:hAnsi="宋体" w:eastAsia="宋体" w:cs="宋体"/>
                <w:i w:val="0"/>
                <w:iCs w:val="0"/>
                <w:color w:val="auto"/>
                <w:sz w:val="18"/>
                <w:szCs w:val="18"/>
                <w:u w:val="none"/>
                <w:lang w:val="en-US" w:eastAsia="zh-CN"/>
              </w:rPr>
              <w:t>等的编号）</w:t>
            </w:r>
          </w:p>
        </w:tc>
        <w:tc>
          <w:tcPr>
            <w:tcW w:w="786" w:type="dxa"/>
            <w:tcBorders>
              <w:top w:val="single" w:color="000000" w:sz="8" w:space="0"/>
              <w:left w:val="single" w:color="000000" w:sz="2" w:space="0"/>
              <w:bottom w:val="single" w:color="000000" w:sz="8" w:space="0"/>
              <w:right w:val="single" w:color="000000" w:sz="2" w:space="0"/>
            </w:tcBorders>
            <w:shd w:val="clear" w:color="auto" w:fill="auto"/>
            <w:vAlign w:val="center"/>
          </w:tcPr>
          <w:p w14:paraId="067BFAFC">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名称</w:t>
            </w:r>
          </w:p>
        </w:tc>
        <w:tc>
          <w:tcPr>
            <w:tcW w:w="2353" w:type="dxa"/>
            <w:tcBorders>
              <w:top w:val="single" w:color="000000" w:sz="8" w:space="0"/>
              <w:left w:val="single" w:color="000000" w:sz="2" w:space="0"/>
              <w:bottom w:val="single" w:color="000000" w:sz="8" w:space="0"/>
              <w:right w:val="single" w:color="000000" w:sz="2" w:space="0"/>
            </w:tcBorders>
            <w:shd w:val="clear" w:color="auto" w:fill="auto"/>
            <w:vAlign w:val="center"/>
          </w:tcPr>
          <w:p w14:paraId="40026CEE">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问题清单</w:t>
            </w:r>
          </w:p>
          <w:p w14:paraId="2ACCB224">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（同一</w:t>
            </w:r>
            <w:r>
              <w:rPr>
                <w:rFonts w:hint="eastAsia" w:ascii="宋体" w:hAnsi="宋体" w:cs="宋体"/>
                <w:i w:val="0"/>
                <w:iCs w:val="0"/>
                <w:color w:val="auto"/>
                <w:sz w:val="18"/>
                <w:szCs w:val="18"/>
                <w:u w:val="none"/>
                <w:lang w:val="en-US" w:eastAsia="zh-CN"/>
              </w:rPr>
              <w:t>排查对象</w:t>
            </w:r>
            <w:r>
              <w:rPr>
                <w:rFonts w:hint="eastAsia" w:ascii="宋体" w:hAnsi="宋体" w:eastAsia="宋体" w:cs="宋体"/>
                <w:i w:val="0"/>
                <w:iCs w:val="0"/>
                <w:color w:val="auto"/>
                <w:sz w:val="18"/>
                <w:szCs w:val="18"/>
                <w:u w:val="none"/>
                <w:lang w:val="en-US" w:eastAsia="zh-CN"/>
              </w:rPr>
              <w:t>内部的所有问题写</w:t>
            </w:r>
            <w:r>
              <w:rPr>
                <w:rFonts w:hint="eastAsia" w:ascii="宋体" w:hAnsi="宋体" w:cs="宋体"/>
                <w:i w:val="0"/>
                <w:iCs w:val="0"/>
                <w:color w:val="auto"/>
                <w:sz w:val="18"/>
                <w:szCs w:val="18"/>
                <w:u w:val="none"/>
                <w:lang w:val="en-US" w:eastAsia="zh-CN"/>
              </w:rPr>
              <w:t>在</w:t>
            </w:r>
            <w:r>
              <w:rPr>
                <w:rFonts w:hint="eastAsia" w:ascii="宋体" w:hAnsi="宋体" w:eastAsia="宋体" w:cs="宋体"/>
                <w:i w:val="0"/>
                <w:iCs w:val="0"/>
                <w:color w:val="auto"/>
                <w:sz w:val="18"/>
                <w:szCs w:val="18"/>
                <w:u w:val="none"/>
                <w:lang w:val="en-US" w:eastAsia="zh-CN"/>
              </w:rPr>
              <w:t>一行中）</w:t>
            </w:r>
          </w:p>
        </w:tc>
        <w:tc>
          <w:tcPr>
            <w:tcW w:w="2353" w:type="dxa"/>
            <w:tcBorders>
              <w:top w:val="single" w:color="000000" w:sz="8" w:space="0"/>
              <w:left w:val="single" w:color="000000" w:sz="2" w:space="0"/>
              <w:bottom w:val="single" w:color="000000" w:sz="8" w:space="0"/>
              <w:right w:val="single" w:color="000000" w:sz="2" w:space="0"/>
            </w:tcBorders>
            <w:shd w:val="clear" w:color="auto" w:fill="auto"/>
            <w:vAlign w:val="center"/>
          </w:tcPr>
          <w:p w14:paraId="1CF97CA8">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整改清单</w:t>
            </w:r>
          </w:p>
          <w:p w14:paraId="6F904E59">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（对问题提出整改措施）</w:t>
            </w:r>
          </w:p>
        </w:tc>
        <w:tc>
          <w:tcPr>
            <w:tcW w:w="638" w:type="dxa"/>
            <w:tcBorders>
              <w:top w:val="single" w:color="000000" w:sz="8" w:space="0"/>
              <w:left w:val="single" w:color="000000" w:sz="2" w:space="0"/>
              <w:bottom w:val="single" w:color="000000" w:sz="8" w:space="0"/>
              <w:right w:val="single" w:color="000000" w:sz="2" w:space="0"/>
            </w:tcBorders>
            <w:shd w:val="clear" w:color="auto" w:fill="auto"/>
            <w:vAlign w:val="center"/>
          </w:tcPr>
          <w:p w14:paraId="596719C0">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项目清单</w:t>
            </w:r>
          </w:p>
        </w:tc>
        <w:tc>
          <w:tcPr>
            <w:tcW w:w="736" w:type="dxa"/>
            <w:tcBorders>
              <w:top w:val="single" w:color="000000" w:sz="8" w:space="0"/>
              <w:left w:val="single" w:color="000000" w:sz="2" w:space="0"/>
              <w:bottom w:val="single" w:color="000000" w:sz="8" w:space="0"/>
              <w:right w:val="single" w:color="000000" w:sz="8" w:space="0"/>
            </w:tcBorders>
            <w:shd w:val="clear" w:color="auto" w:fill="auto"/>
            <w:vAlign w:val="center"/>
          </w:tcPr>
          <w:p w14:paraId="5C9D9BD1">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责任清单</w:t>
            </w:r>
          </w:p>
        </w:tc>
      </w:tr>
      <w:tr w14:paraId="0114E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blHeader/>
          <w:jc w:val="center"/>
        </w:trPr>
        <w:tc>
          <w:tcPr>
            <w:tcW w:w="493" w:type="dxa"/>
            <w:tcBorders>
              <w:top w:val="single" w:color="000000" w:sz="8" w:space="0"/>
              <w:left w:val="single" w:color="000000" w:sz="8" w:space="0"/>
              <w:bottom w:val="single" w:color="000000" w:sz="2" w:space="0"/>
              <w:right w:val="single" w:color="000000" w:sz="2" w:space="0"/>
            </w:tcBorders>
            <w:shd w:val="clear" w:color="auto" w:fill="auto"/>
            <w:vAlign w:val="center"/>
          </w:tcPr>
          <w:p w14:paraId="61502881">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w:t>
            </w:r>
          </w:p>
        </w:tc>
        <w:tc>
          <w:tcPr>
            <w:tcW w:w="799" w:type="dxa"/>
            <w:tcBorders>
              <w:top w:val="single" w:color="000000" w:sz="8" w:space="0"/>
              <w:left w:val="single" w:color="000000" w:sz="2" w:space="0"/>
              <w:bottom w:val="single" w:color="000000" w:sz="2" w:space="0"/>
              <w:right w:val="single" w:color="000000" w:sz="4" w:space="0"/>
            </w:tcBorders>
            <w:shd w:val="clear" w:color="auto" w:fill="auto"/>
            <w:vAlign w:val="center"/>
          </w:tcPr>
          <w:p w14:paraId="22CCAC9A">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A区域/B区块</w:t>
            </w:r>
          </w:p>
        </w:tc>
        <w:tc>
          <w:tcPr>
            <w:tcW w:w="1065" w:type="dxa"/>
            <w:tcBorders>
              <w:top w:val="single" w:color="000000" w:sz="8" w:space="0"/>
              <w:left w:val="single" w:color="000000" w:sz="4" w:space="0"/>
              <w:bottom w:val="single" w:color="000000" w:sz="2" w:space="0"/>
              <w:right w:val="single" w:color="000000" w:sz="2" w:space="0"/>
            </w:tcBorders>
            <w:shd w:val="clear" w:color="auto" w:fill="auto"/>
            <w:vAlign w:val="center"/>
          </w:tcPr>
          <w:p w14:paraId="4F54E0B1">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工业园区</w:t>
            </w:r>
          </w:p>
        </w:tc>
        <w:tc>
          <w:tcPr>
            <w:tcW w:w="967" w:type="dxa"/>
            <w:tcBorders>
              <w:top w:val="single" w:color="000000" w:sz="8" w:space="0"/>
              <w:left w:val="single" w:color="000000" w:sz="2" w:space="0"/>
              <w:bottom w:val="single" w:color="000000" w:sz="2" w:space="0"/>
              <w:right w:val="single" w:color="000000" w:sz="2" w:space="0"/>
            </w:tcBorders>
            <w:shd w:val="clear" w:color="auto" w:fill="auto"/>
            <w:vAlign w:val="center"/>
          </w:tcPr>
          <w:p w14:paraId="05E32FE8">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01001</w:t>
            </w:r>
          </w:p>
        </w:tc>
        <w:tc>
          <w:tcPr>
            <w:tcW w:w="786" w:type="dxa"/>
            <w:tcBorders>
              <w:top w:val="single" w:color="000000" w:sz="8" w:space="0"/>
              <w:left w:val="single" w:color="000000" w:sz="2" w:space="0"/>
              <w:bottom w:val="single" w:color="000000" w:sz="2" w:space="0"/>
              <w:right w:val="single" w:color="000000" w:sz="2" w:space="0"/>
            </w:tcBorders>
            <w:shd w:val="clear" w:color="auto" w:fill="auto"/>
            <w:vAlign w:val="center"/>
          </w:tcPr>
          <w:p w14:paraId="475B9978">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工业企业甲</w:t>
            </w:r>
          </w:p>
        </w:tc>
        <w:tc>
          <w:tcPr>
            <w:tcW w:w="2353" w:type="dxa"/>
            <w:tcBorders>
              <w:top w:val="single" w:color="000000" w:sz="8" w:space="0"/>
              <w:left w:val="single" w:color="000000" w:sz="2" w:space="0"/>
              <w:bottom w:val="single" w:color="000000" w:sz="2" w:space="0"/>
              <w:right w:val="single" w:color="000000" w:sz="2" w:space="0"/>
            </w:tcBorders>
            <w:shd w:val="clear" w:color="auto" w:fill="auto"/>
            <w:vAlign w:val="center"/>
          </w:tcPr>
          <w:p w14:paraId="0971E2D4">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1、第1栋南面洗手池废水直排；</w:t>
            </w:r>
          </w:p>
          <w:p w14:paraId="640D09A4">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2、检查井Y</w:t>
            </w:r>
            <w:r>
              <w:rPr>
                <w:rFonts w:hint="eastAsia" w:ascii="宋体" w:hAnsi="宋体" w:cs="宋体"/>
                <w:i w:val="0"/>
                <w:iCs w:val="0"/>
                <w:color w:val="auto"/>
                <w:sz w:val="18"/>
                <w:szCs w:val="18"/>
                <w:u w:val="none"/>
                <w:lang w:val="en-US" w:eastAsia="zh-CN"/>
              </w:rPr>
              <w:t>-</w:t>
            </w:r>
            <w:r>
              <w:rPr>
                <w:rFonts w:hint="eastAsia" w:ascii="宋体" w:hAnsi="宋体" w:eastAsia="宋体" w:cs="宋体"/>
                <w:i w:val="0"/>
                <w:iCs w:val="0"/>
                <w:color w:val="auto"/>
                <w:sz w:val="18"/>
                <w:szCs w:val="18"/>
                <w:u w:val="none"/>
                <w:lang w:val="en-US"/>
              </w:rPr>
              <w:t>001雨污混接；</w:t>
            </w:r>
          </w:p>
          <w:p w14:paraId="64504726">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3、检查井W</w:t>
            </w:r>
            <w:r>
              <w:rPr>
                <w:rFonts w:hint="eastAsia" w:ascii="宋体" w:hAnsi="宋体" w:cs="宋体"/>
                <w:i w:val="0"/>
                <w:iCs w:val="0"/>
                <w:color w:val="auto"/>
                <w:sz w:val="18"/>
                <w:szCs w:val="18"/>
                <w:u w:val="none"/>
                <w:lang w:val="en-US" w:eastAsia="zh-CN"/>
              </w:rPr>
              <w:t>-</w:t>
            </w:r>
            <w:r>
              <w:rPr>
                <w:rFonts w:hint="eastAsia" w:ascii="宋体" w:hAnsi="宋体" w:eastAsia="宋体" w:cs="宋体"/>
                <w:i w:val="0"/>
                <w:iCs w:val="0"/>
                <w:color w:val="auto"/>
                <w:sz w:val="18"/>
                <w:szCs w:val="18"/>
                <w:u w:val="none"/>
                <w:lang w:val="en-US"/>
              </w:rPr>
              <w:t>001井盖错放、井室渗漏、水泥未粉砖块裸露；</w:t>
            </w:r>
          </w:p>
          <w:p w14:paraId="52D66E1D">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4、第9栋宿舍化粪池未接管。</w:t>
            </w:r>
          </w:p>
        </w:tc>
        <w:tc>
          <w:tcPr>
            <w:tcW w:w="2353" w:type="dxa"/>
            <w:tcBorders>
              <w:top w:val="single" w:color="000000" w:sz="8" w:space="0"/>
              <w:left w:val="single" w:color="000000" w:sz="2" w:space="0"/>
              <w:bottom w:val="single" w:color="000000" w:sz="2" w:space="0"/>
              <w:right w:val="single" w:color="000000" w:sz="2" w:space="0"/>
            </w:tcBorders>
            <w:shd w:val="clear" w:color="auto" w:fill="auto"/>
            <w:vAlign w:val="center"/>
          </w:tcPr>
          <w:p w14:paraId="343B180F">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1、拆除第1栋南面洗手池；</w:t>
            </w:r>
          </w:p>
          <w:p w14:paraId="38023BF4">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2、Y</w:t>
            </w:r>
            <w:r>
              <w:rPr>
                <w:rFonts w:hint="eastAsia" w:ascii="宋体" w:hAnsi="宋体" w:cs="宋体"/>
                <w:i w:val="0"/>
                <w:iCs w:val="0"/>
                <w:color w:val="auto"/>
                <w:sz w:val="18"/>
                <w:szCs w:val="18"/>
                <w:u w:val="none"/>
                <w:lang w:val="en-US" w:eastAsia="zh-CN"/>
              </w:rPr>
              <w:t>-</w:t>
            </w:r>
            <w:r>
              <w:rPr>
                <w:rFonts w:hint="eastAsia" w:ascii="宋体" w:hAnsi="宋体" w:eastAsia="宋体" w:cs="宋体"/>
                <w:i w:val="0"/>
                <w:iCs w:val="0"/>
                <w:color w:val="auto"/>
                <w:sz w:val="18"/>
                <w:szCs w:val="18"/>
                <w:u w:val="none"/>
                <w:lang w:val="en-US"/>
              </w:rPr>
              <w:t>001截污纳管；</w:t>
            </w:r>
          </w:p>
          <w:p w14:paraId="5E640365">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3、W</w:t>
            </w:r>
            <w:r>
              <w:rPr>
                <w:rFonts w:hint="eastAsia" w:ascii="宋体" w:hAnsi="宋体" w:cs="宋体"/>
                <w:i w:val="0"/>
                <w:iCs w:val="0"/>
                <w:color w:val="auto"/>
                <w:sz w:val="18"/>
                <w:szCs w:val="18"/>
                <w:u w:val="none"/>
                <w:lang w:val="en-US" w:eastAsia="zh-CN"/>
              </w:rPr>
              <w:t>-</w:t>
            </w:r>
            <w:r>
              <w:rPr>
                <w:rFonts w:hint="eastAsia" w:ascii="宋体" w:hAnsi="宋体" w:eastAsia="宋体" w:cs="宋体"/>
                <w:i w:val="0"/>
                <w:iCs w:val="0"/>
                <w:color w:val="auto"/>
                <w:sz w:val="18"/>
                <w:szCs w:val="18"/>
                <w:u w:val="none"/>
                <w:lang w:val="en-US"/>
              </w:rPr>
              <w:t>0O1更换井盖、维修井室；</w:t>
            </w:r>
          </w:p>
          <w:p w14:paraId="20950A83">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4、第9栋宿舍化粪池纳管。</w:t>
            </w:r>
          </w:p>
        </w:tc>
        <w:tc>
          <w:tcPr>
            <w:tcW w:w="638" w:type="dxa"/>
            <w:tcBorders>
              <w:top w:val="single" w:color="000000" w:sz="8" w:space="0"/>
              <w:left w:val="single" w:color="000000" w:sz="2" w:space="0"/>
              <w:bottom w:val="single" w:color="000000" w:sz="2" w:space="0"/>
              <w:right w:val="single" w:color="000000" w:sz="2" w:space="0"/>
            </w:tcBorders>
            <w:shd w:val="clear" w:color="auto" w:fill="auto"/>
            <w:vAlign w:val="center"/>
          </w:tcPr>
          <w:p w14:paraId="3A2F0C0B">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XXX整改项目</w:t>
            </w:r>
          </w:p>
        </w:tc>
        <w:tc>
          <w:tcPr>
            <w:tcW w:w="736" w:type="dxa"/>
            <w:tcBorders>
              <w:top w:val="single" w:color="000000" w:sz="8" w:space="0"/>
              <w:left w:val="single" w:color="000000" w:sz="2" w:space="0"/>
              <w:bottom w:val="single" w:color="000000" w:sz="2" w:space="0"/>
              <w:right w:val="single" w:color="000000" w:sz="8" w:space="0"/>
            </w:tcBorders>
            <w:shd w:val="clear" w:color="auto" w:fill="auto"/>
            <w:vAlign w:val="center"/>
          </w:tcPr>
          <w:p w14:paraId="42A7644C">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城建办***，电话152***</w:t>
            </w:r>
          </w:p>
        </w:tc>
      </w:tr>
      <w:tr w14:paraId="1D48B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blHeader/>
          <w:jc w:val="center"/>
        </w:trPr>
        <w:tc>
          <w:tcPr>
            <w:tcW w:w="493" w:type="dxa"/>
            <w:tcBorders>
              <w:top w:val="single" w:color="000000" w:sz="2" w:space="0"/>
              <w:left w:val="single" w:color="000000" w:sz="8" w:space="0"/>
              <w:bottom w:val="single" w:color="000000" w:sz="2" w:space="0"/>
              <w:right w:val="single" w:color="000000" w:sz="2" w:space="0"/>
            </w:tcBorders>
            <w:shd w:val="clear" w:color="auto" w:fill="auto"/>
            <w:vAlign w:val="center"/>
          </w:tcPr>
          <w:p w14:paraId="355268E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w:t>
            </w:r>
          </w:p>
        </w:tc>
        <w:tc>
          <w:tcPr>
            <w:tcW w:w="799" w:type="dxa"/>
            <w:tcBorders>
              <w:top w:val="single" w:color="000000" w:sz="2" w:space="0"/>
              <w:left w:val="single" w:color="000000" w:sz="2" w:space="0"/>
              <w:bottom w:val="single" w:color="000000" w:sz="2" w:space="0"/>
              <w:right w:val="single" w:color="000000" w:sz="4" w:space="0"/>
            </w:tcBorders>
            <w:shd w:val="clear" w:color="auto" w:fill="auto"/>
            <w:vAlign w:val="center"/>
          </w:tcPr>
          <w:p w14:paraId="3F68B451">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A区域/B区块</w:t>
            </w:r>
          </w:p>
        </w:tc>
        <w:tc>
          <w:tcPr>
            <w:tcW w:w="1065" w:type="dxa"/>
            <w:tcBorders>
              <w:top w:val="single" w:color="000000" w:sz="2" w:space="0"/>
              <w:left w:val="single" w:color="000000" w:sz="4" w:space="0"/>
              <w:bottom w:val="single" w:color="000000" w:sz="2" w:space="0"/>
              <w:right w:val="single" w:color="000000" w:sz="2" w:space="0"/>
            </w:tcBorders>
            <w:shd w:val="clear" w:color="auto" w:fill="auto"/>
            <w:vAlign w:val="center"/>
          </w:tcPr>
          <w:p w14:paraId="5E5C6F49">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生活小区</w:t>
            </w:r>
          </w:p>
        </w:tc>
        <w:tc>
          <w:tcPr>
            <w:tcW w:w="96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09A7051">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02002</w:t>
            </w:r>
          </w:p>
        </w:tc>
        <w:tc>
          <w:tcPr>
            <w:tcW w:w="78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003EE75">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生活小区乙</w:t>
            </w:r>
          </w:p>
        </w:tc>
        <w:tc>
          <w:tcPr>
            <w:tcW w:w="2353"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0B0D29D">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1、第</w:t>
            </w:r>
            <w:r>
              <w:rPr>
                <w:rFonts w:hint="eastAsia" w:ascii="宋体" w:hAnsi="宋体" w:cs="宋体"/>
                <w:i w:val="0"/>
                <w:iCs w:val="0"/>
                <w:color w:val="auto"/>
                <w:sz w:val="18"/>
                <w:szCs w:val="18"/>
                <w:u w:val="none"/>
                <w:lang w:val="en-US" w:eastAsia="zh-CN"/>
              </w:rPr>
              <w:t>4</w:t>
            </w:r>
            <w:r>
              <w:rPr>
                <w:rFonts w:hint="eastAsia" w:ascii="宋体" w:hAnsi="宋体" w:eastAsia="宋体" w:cs="宋体"/>
                <w:i w:val="0"/>
                <w:iCs w:val="0"/>
                <w:color w:val="auto"/>
                <w:sz w:val="18"/>
                <w:szCs w:val="18"/>
                <w:u w:val="none"/>
                <w:lang w:val="en-US"/>
              </w:rPr>
              <w:t>栋3单元南面有</w:t>
            </w:r>
            <w:r>
              <w:rPr>
                <w:rFonts w:hint="eastAsia" w:ascii="宋体" w:hAnsi="宋体" w:cs="宋体"/>
                <w:i w:val="0"/>
                <w:iCs w:val="0"/>
                <w:color w:val="auto"/>
                <w:sz w:val="18"/>
                <w:szCs w:val="18"/>
                <w:u w:val="none"/>
                <w:lang w:val="en-US" w:eastAsia="zh-CN"/>
              </w:rPr>
              <w:t>洗涤污水</w:t>
            </w:r>
            <w:r>
              <w:rPr>
                <w:rFonts w:hint="eastAsia" w:ascii="宋体" w:hAnsi="宋体" w:eastAsia="宋体" w:cs="宋体"/>
                <w:i w:val="0"/>
                <w:iCs w:val="0"/>
                <w:color w:val="auto"/>
                <w:sz w:val="18"/>
                <w:szCs w:val="18"/>
                <w:u w:val="none"/>
                <w:lang w:val="en-US"/>
              </w:rPr>
              <w:t>直排；</w:t>
            </w:r>
          </w:p>
          <w:p w14:paraId="0065B927">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2、第9栋1单元北面阳台污水混入雨落水管。</w:t>
            </w:r>
          </w:p>
        </w:tc>
        <w:tc>
          <w:tcPr>
            <w:tcW w:w="2353"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025DA1F">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1、第</w:t>
            </w:r>
            <w:r>
              <w:rPr>
                <w:rFonts w:hint="eastAsia" w:ascii="宋体" w:hAnsi="宋体" w:cs="宋体"/>
                <w:i w:val="0"/>
                <w:iCs w:val="0"/>
                <w:color w:val="auto"/>
                <w:sz w:val="18"/>
                <w:szCs w:val="18"/>
                <w:u w:val="none"/>
                <w:lang w:val="en-US" w:eastAsia="zh-CN"/>
              </w:rPr>
              <w:t>4</w:t>
            </w:r>
            <w:r>
              <w:rPr>
                <w:rFonts w:hint="eastAsia" w:ascii="宋体" w:hAnsi="宋体" w:eastAsia="宋体" w:cs="宋体"/>
                <w:i w:val="0"/>
                <w:iCs w:val="0"/>
                <w:color w:val="auto"/>
                <w:sz w:val="18"/>
                <w:szCs w:val="18"/>
                <w:u w:val="none"/>
                <w:lang w:val="en-US"/>
              </w:rPr>
              <w:t>栋3单元南面的洗手池改造纳管或拆除；</w:t>
            </w:r>
          </w:p>
          <w:p w14:paraId="29F31C40">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sz w:val="18"/>
                <w:szCs w:val="18"/>
                <w:u w:val="none"/>
                <w:lang w:val="en-US"/>
              </w:rPr>
              <w:t>2、第9栋1单元北面阳台污水截污纳管。</w:t>
            </w:r>
          </w:p>
        </w:tc>
        <w:tc>
          <w:tcPr>
            <w:tcW w:w="638"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08CD219">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XXX整改项目</w:t>
            </w:r>
          </w:p>
        </w:tc>
        <w:tc>
          <w:tcPr>
            <w:tcW w:w="736" w:type="dxa"/>
            <w:tcBorders>
              <w:top w:val="single" w:color="000000" w:sz="2" w:space="0"/>
              <w:left w:val="single" w:color="000000" w:sz="2" w:space="0"/>
              <w:bottom w:val="single" w:color="000000" w:sz="2" w:space="0"/>
              <w:right w:val="single" w:color="000000" w:sz="8" w:space="0"/>
            </w:tcBorders>
            <w:shd w:val="clear" w:color="auto" w:fill="auto"/>
            <w:vAlign w:val="center"/>
          </w:tcPr>
          <w:p w14:paraId="0796169C">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城建办***，电话152***</w:t>
            </w:r>
          </w:p>
        </w:tc>
      </w:tr>
      <w:tr w14:paraId="1085F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25" w:hRule="atLeast"/>
          <w:tblHeader/>
          <w:jc w:val="center"/>
        </w:trPr>
        <w:tc>
          <w:tcPr>
            <w:tcW w:w="493" w:type="dxa"/>
            <w:tcBorders>
              <w:top w:val="single" w:color="000000" w:sz="2" w:space="0"/>
              <w:left w:val="single" w:color="000000" w:sz="8" w:space="0"/>
              <w:bottom w:val="single" w:color="000000" w:sz="2" w:space="0"/>
              <w:right w:val="single" w:color="000000" w:sz="2" w:space="0"/>
            </w:tcBorders>
            <w:shd w:val="clear" w:color="auto" w:fill="auto"/>
            <w:vAlign w:val="center"/>
          </w:tcPr>
          <w:p w14:paraId="7DCB0F0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3</w:t>
            </w:r>
          </w:p>
        </w:tc>
        <w:tc>
          <w:tcPr>
            <w:tcW w:w="799" w:type="dxa"/>
            <w:tcBorders>
              <w:top w:val="single" w:color="000000" w:sz="2" w:space="0"/>
              <w:left w:val="single" w:color="000000" w:sz="2" w:space="0"/>
              <w:bottom w:val="single" w:color="000000" w:sz="2" w:space="0"/>
              <w:right w:val="single" w:color="000000" w:sz="4" w:space="0"/>
            </w:tcBorders>
            <w:shd w:val="clear" w:color="auto" w:fill="auto"/>
            <w:vAlign w:val="center"/>
          </w:tcPr>
          <w:p w14:paraId="70984F0F">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A区域/B区块</w:t>
            </w:r>
          </w:p>
        </w:tc>
        <w:tc>
          <w:tcPr>
            <w:tcW w:w="1065" w:type="dxa"/>
            <w:tcBorders>
              <w:top w:val="single" w:color="000000" w:sz="2" w:space="0"/>
              <w:left w:val="single" w:color="000000" w:sz="4" w:space="0"/>
              <w:bottom w:val="single" w:color="000000" w:sz="2" w:space="0"/>
              <w:right w:val="single" w:color="000000" w:sz="2" w:space="0"/>
            </w:tcBorders>
            <w:shd w:val="clear" w:color="auto" w:fill="auto"/>
            <w:vAlign w:val="center"/>
          </w:tcPr>
          <w:p w14:paraId="755E5F12">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其他类</w:t>
            </w:r>
          </w:p>
        </w:tc>
        <w:tc>
          <w:tcPr>
            <w:tcW w:w="96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2CD88FD">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03003</w:t>
            </w:r>
          </w:p>
        </w:tc>
        <w:tc>
          <w:tcPr>
            <w:tcW w:w="78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38AA4997">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宾馆</w:t>
            </w:r>
            <w:r>
              <w:rPr>
                <w:rFonts w:hint="eastAsia" w:ascii="宋体" w:hAnsi="宋体" w:cs="宋体"/>
                <w:i w:val="0"/>
                <w:iCs w:val="0"/>
                <w:color w:val="auto"/>
                <w:sz w:val="18"/>
                <w:szCs w:val="18"/>
                <w:u w:val="none"/>
                <w:lang w:val="en-US" w:eastAsia="zh-CN"/>
              </w:rPr>
              <w:t>丙</w:t>
            </w:r>
          </w:p>
        </w:tc>
        <w:tc>
          <w:tcPr>
            <w:tcW w:w="2353"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41BD743">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1、第1栋雨落水管直排；</w:t>
            </w:r>
          </w:p>
          <w:p w14:paraId="000C24F8">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2、第2栋未安装隔油池；</w:t>
            </w:r>
          </w:p>
          <w:p w14:paraId="196A2383">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3、检查井Y</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O</w:t>
            </w:r>
            <w:r>
              <w:rPr>
                <w:rFonts w:hint="eastAsia" w:ascii="宋体" w:hAnsi="宋体" w:cs="宋体"/>
                <w:i w:val="0"/>
                <w:iCs w:val="0"/>
                <w:color w:val="auto"/>
                <w:kern w:val="0"/>
                <w:sz w:val="18"/>
                <w:szCs w:val="18"/>
                <w:u w:val="none"/>
                <w:lang w:val="en-US" w:eastAsia="zh-CN" w:bidi="ar"/>
              </w:rPr>
              <w:t>01</w:t>
            </w:r>
            <w:r>
              <w:rPr>
                <w:rFonts w:hint="eastAsia" w:ascii="宋体" w:hAnsi="宋体" w:eastAsia="宋体" w:cs="宋体"/>
                <w:i w:val="0"/>
                <w:iCs w:val="0"/>
                <w:color w:val="auto"/>
                <w:kern w:val="0"/>
                <w:sz w:val="18"/>
                <w:szCs w:val="18"/>
                <w:u w:val="none"/>
                <w:lang w:val="en-US" w:eastAsia="zh-CN" w:bidi="ar"/>
              </w:rPr>
              <w:t>未装防坠网；</w:t>
            </w:r>
          </w:p>
          <w:p w14:paraId="75424125">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4、W</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O</w:t>
            </w:r>
            <w:r>
              <w:rPr>
                <w:rFonts w:hint="eastAsia" w:ascii="宋体" w:hAnsi="宋体" w:cs="宋体"/>
                <w:i w:val="0"/>
                <w:iCs w:val="0"/>
                <w:color w:val="auto"/>
                <w:kern w:val="0"/>
                <w:sz w:val="18"/>
                <w:szCs w:val="18"/>
                <w:u w:val="none"/>
                <w:lang w:val="en-US" w:eastAsia="zh-CN" w:bidi="ar"/>
              </w:rPr>
              <w:t>0</w:t>
            </w:r>
            <w:r>
              <w:rPr>
                <w:rFonts w:hint="eastAsia" w:ascii="宋体" w:hAnsi="宋体" w:eastAsia="宋体" w:cs="宋体"/>
                <w:i w:val="0"/>
                <w:iCs w:val="0"/>
                <w:color w:val="auto"/>
                <w:kern w:val="0"/>
                <w:sz w:val="18"/>
                <w:szCs w:val="18"/>
                <w:u w:val="none"/>
                <w:lang w:val="en-US" w:eastAsia="zh-CN" w:bidi="ar"/>
              </w:rPr>
              <w:t>1</w:t>
            </w:r>
            <w:r>
              <w:rPr>
                <w:rFonts w:hint="default" w:ascii="Times New Roman" w:hAnsi="Times New Roman" w:cs="Times New Roman"/>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W</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O</w:t>
            </w:r>
            <w:r>
              <w:rPr>
                <w:rFonts w:hint="eastAsia" w:ascii="宋体" w:hAnsi="宋体" w:cs="宋体"/>
                <w:i w:val="0"/>
                <w:iCs w:val="0"/>
                <w:color w:val="auto"/>
                <w:kern w:val="0"/>
                <w:sz w:val="18"/>
                <w:szCs w:val="18"/>
                <w:u w:val="none"/>
                <w:lang w:val="en-US" w:eastAsia="zh-CN" w:bidi="ar"/>
              </w:rPr>
              <w:t>0</w:t>
            </w:r>
            <w:r>
              <w:rPr>
                <w:rFonts w:hint="eastAsia" w:ascii="宋体" w:hAnsi="宋体" w:eastAsia="宋体" w:cs="宋体"/>
                <w:i w:val="0"/>
                <w:iCs w:val="0"/>
                <w:color w:val="auto"/>
                <w:kern w:val="0"/>
                <w:sz w:val="18"/>
                <w:szCs w:val="18"/>
                <w:u w:val="none"/>
                <w:lang w:val="en-US" w:eastAsia="zh-CN" w:bidi="ar"/>
              </w:rPr>
              <w:t>2管道破裂IV级1处。</w:t>
            </w:r>
          </w:p>
        </w:tc>
        <w:tc>
          <w:tcPr>
            <w:tcW w:w="2353"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98ACE70">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1、第1栋雨落水管纳管；</w:t>
            </w:r>
          </w:p>
          <w:p w14:paraId="7D4C1123">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2、第2栋新建隔油池并纳管；</w:t>
            </w:r>
          </w:p>
          <w:p w14:paraId="6F2D0F52">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3、Y</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O</w:t>
            </w:r>
            <w:r>
              <w:rPr>
                <w:rFonts w:hint="eastAsia" w:ascii="宋体" w:hAnsi="宋体" w:cs="宋体"/>
                <w:i w:val="0"/>
                <w:iCs w:val="0"/>
                <w:color w:val="auto"/>
                <w:kern w:val="0"/>
                <w:sz w:val="18"/>
                <w:szCs w:val="18"/>
                <w:u w:val="none"/>
                <w:lang w:val="en-US" w:eastAsia="zh-CN" w:bidi="ar"/>
              </w:rPr>
              <w:t>01</w:t>
            </w:r>
            <w:r>
              <w:rPr>
                <w:rFonts w:hint="eastAsia" w:ascii="宋体" w:hAnsi="宋体" w:eastAsia="宋体" w:cs="宋体"/>
                <w:i w:val="0"/>
                <w:iCs w:val="0"/>
                <w:color w:val="auto"/>
                <w:kern w:val="0"/>
                <w:sz w:val="18"/>
                <w:szCs w:val="18"/>
                <w:u w:val="none"/>
                <w:lang w:val="en-US" w:eastAsia="zh-CN" w:bidi="ar"/>
              </w:rPr>
              <w:t>安装防坠网；</w:t>
            </w:r>
          </w:p>
          <w:p w14:paraId="27FFF8EA">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4、W</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O</w:t>
            </w:r>
            <w:r>
              <w:rPr>
                <w:rFonts w:hint="eastAsia" w:ascii="宋体" w:hAnsi="宋体" w:cs="宋体"/>
                <w:i w:val="0"/>
                <w:iCs w:val="0"/>
                <w:color w:val="auto"/>
                <w:kern w:val="0"/>
                <w:sz w:val="18"/>
                <w:szCs w:val="18"/>
                <w:u w:val="none"/>
                <w:lang w:val="en-US" w:eastAsia="zh-CN" w:bidi="ar"/>
              </w:rPr>
              <w:t>0</w:t>
            </w:r>
            <w:r>
              <w:rPr>
                <w:rFonts w:hint="eastAsia" w:ascii="宋体" w:hAnsi="宋体" w:eastAsia="宋体" w:cs="宋体"/>
                <w:i w:val="0"/>
                <w:iCs w:val="0"/>
                <w:color w:val="auto"/>
                <w:kern w:val="0"/>
                <w:sz w:val="18"/>
                <w:szCs w:val="18"/>
                <w:u w:val="none"/>
                <w:lang w:val="en-US" w:eastAsia="zh-CN" w:bidi="ar"/>
              </w:rPr>
              <w:t>1</w:t>
            </w:r>
            <w:r>
              <w:rPr>
                <w:rFonts w:hint="default" w:ascii="Times New Roman" w:hAnsi="Times New Roman" w:cs="Times New Roman"/>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W</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O</w:t>
            </w:r>
            <w:r>
              <w:rPr>
                <w:rFonts w:hint="eastAsia" w:ascii="宋体" w:hAnsi="宋体" w:cs="宋体"/>
                <w:i w:val="0"/>
                <w:iCs w:val="0"/>
                <w:color w:val="auto"/>
                <w:kern w:val="0"/>
                <w:sz w:val="18"/>
                <w:szCs w:val="18"/>
                <w:u w:val="none"/>
                <w:lang w:val="en-US" w:eastAsia="zh-CN" w:bidi="ar"/>
              </w:rPr>
              <w:t>0</w:t>
            </w:r>
            <w:r>
              <w:rPr>
                <w:rFonts w:hint="eastAsia" w:ascii="宋体" w:hAnsi="宋体" w:eastAsia="宋体" w:cs="宋体"/>
                <w:i w:val="0"/>
                <w:iCs w:val="0"/>
                <w:color w:val="auto"/>
                <w:kern w:val="0"/>
                <w:sz w:val="18"/>
                <w:szCs w:val="18"/>
                <w:u w:val="none"/>
                <w:lang w:val="en-US" w:eastAsia="zh-CN" w:bidi="ar"/>
              </w:rPr>
              <w:t>2开挖修复。</w:t>
            </w:r>
          </w:p>
        </w:tc>
        <w:tc>
          <w:tcPr>
            <w:tcW w:w="638"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DCED11E">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XXX整改项目</w:t>
            </w:r>
          </w:p>
        </w:tc>
        <w:tc>
          <w:tcPr>
            <w:tcW w:w="736" w:type="dxa"/>
            <w:tcBorders>
              <w:top w:val="single" w:color="000000" w:sz="2" w:space="0"/>
              <w:left w:val="single" w:color="000000" w:sz="2" w:space="0"/>
              <w:bottom w:val="single" w:color="000000" w:sz="2" w:space="0"/>
              <w:right w:val="single" w:color="000000" w:sz="8" w:space="0"/>
            </w:tcBorders>
            <w:shd w:val="clear" w:color="auto" w:fill="auto"/>
            <w:vAlign w:val="center"/>
          </w:tcPr>
          <w:p w14:paraId="20DEB9DE">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城建办***，电话152***</w:t>
            </w:r>
          </w:p>
        </w:tc>
      </w:tr>
      <w:tr w14:paraId="4E489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cantSplit/>
          <w:trHeight w:val="425" w:hRule="atLeast"/>
          <w:tblHeader/>
          <w:jc w:val="center"/>
        </w:trPr>
        <w:tc>
          <w:tcPr>
            <w:tcW w:w="493" w:type="dxa"/>
            <w:tcBorders>
              <w:top w:val="single" w:color="000000" w:sz="2" w:space="0"/>
              <w:left w:val="single" w:color="000000" w:sz="8" w:space="0"/>
              <w:bottom w:val="single" w:color="000000" w:sz="2" w:space="0"/>
              <w:right w:val="single" w:color="000000" w:sz="2" w:space="0"/>
            </w:tcBorders>
            <w:shd w:val="clear" w:color="auto" w:fill="auto"/>
            <w:vAlign w:val="center"/>
          </w:tcPr>
          <w:p w14:paraId="6830EDC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4</w:t>
            </w:r>
          </w:p>
        </w:tc>
        <w:tc>
          <w:tcPr>
            <w:tcW w:w="799" w:type="dxa"/>
            <w:tcBorders>
              <w:top w:val="single" w:color="000000" w:sz="2" w:space="0"/>
              <w:left w:val="single" w:color="000000" w:sz="2" w:space="0"/>
              <w:bottom w:val="single" w:color="000000" w:sz="2" w:space="0"/>
              <w:right w:val="single" w:color="000000" w:sz="4" w:space="0"/>
            </w:tcBorders>
            <w:shd w:val="clear" w:color="auto" w:fill="auto"/>
            <w:vAlign w:val="center"/>
          </w:tcPr>
          <w:p w14:paraId="7AECFA29">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r>
              <w:rPr>
                <w:rFonts w:hint="eastAsia" w:ascii="宋体" w:hAnsi="宋体" w:cs="宋体"/>
                <w:i w:val="0"/>
                <w:iCs w:val="0"/>
                <w:color w:val="auto"/>
                <w:sz w:val="18"/>
                <w:szCs w:val="18"/>
                <w:u w:val="none"/>
                <w:lang w:val="en-US" w:eastAsia="zh-CN"/>
              </w:rPr>
              <w:t>A区域/B区块</w:t>
            </w:r>
          </w:p>
        </w:tc>
        <w:tc>
          <w:tcPr>
            <w:tcW w:w="1065" w:type="dxa"/>
            <w:tcBorders>
              <w:top w:val="single" w:color="000000" w:sz="2" w:space="0"/>
              <w:left w:val="single" w:color="000000" w:sz="4" w:space="0"/>
              <w:bottom w:val="single" w:color="000000" w:sz="2" w:space="0"/>
              <w:right w:val="single" w:color="000000" w:sz="2" w:space="0"/>
            </w:tcBorders>
            <w:shd w:val="clear" w:color="auto" w:fill="auto"/>
            <w:vAlign w:val="center"/>
          </w:tcPr>
          <w:p w14:paraId="344BA435">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泵站</w:t>
            </w:r>
          </w:p>
        </w:tc>
        <w:tc>
          <w:tcPr>
            <w:tcW w:w="96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699DC68F">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BZ004</w:t>
            </w:r>
          </w:p>
        </w:tc>
        <w:tc>
          <w:tcPr>
            <w:tcW w:w="78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115D6A2">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泵站</w:t>
            </w:r>
            <w:r>
              <w:rPr>
                <w:rFonts w:hint="eastAsia" w:ascii="宋体" w:hAnsi="宋体" w:cs="宋体"/>
                <w:i w:val="0"/>
                <w:iCs w:val="0"/>
                <w:color w:val="auto"/>
                <w:sz w:val="18"/>
                <w:szCs w:val="18"/>
                <w:u w:val="none"/>
                <w:lang w:val="en-US" w:eastAsia="zh-CN"/>
              </w:rPr>
              <w:t>丁</w:t>
            </w:r>
          </w:p>
        </w:tc>
        <w:tc>
          <w:tcPr>
            <w:tcW w:w="2353"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87DB1C2">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1、水泵损坏；</w:t>
            </w:r>
          </w:p>
          <w:p w14:paraId="076458E4">
            <w:pPr>
              <w:keepNext w:val="0"/>
              <w:keepLines w:val="0"/>
              <w:pageBreakBefore w:val="0"/>
              <w:kinsoku/>
              <w:wordWrap/>
              <w:overflowPunct/>
              <w:topLinePunct w:val="0"/>
              <w:autoSpaceDE/>
              <w:autoSpaceDN/>
              <w:bidi w:val="0"/>
              <w:adjustRightInd w:val="0"/>
              <w:snapToGrid/>
              <w:spacing w:line="240" w:lineRule="exact"/>
              <w:jc w:val="both"/>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2、配套管道损坏。</w:t>
            </w:r>
          </w:p>
        </w:tc>
        <w:tc>
          <w:tcPr>
            <w:tcW w:w="2353"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BC7D82C">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1、维修或更换水泵；</w:t>
            </w:r>
          </w:p>
          <w:p w14:paraId="0D62EB93">
            <w:pPr>
              <w:keepNext w:val="0"/>
              <w:keepLines w:val="0"/>
              <w:pageBreakBefore w:val="0"/>
              <w:kinsoku/>
              <w:wordWrap/>
              <w:overflowPunct/>
              <w:topLinePunct w:val="0"/>
              <w:autoSpaceDE/>
              <w:autoSpaceDN/>
              <w:bidi w:val="0"/>
              <w:adjustRightInd w:val="0"/>
              <w:snapToGrid/>
              <w:spacing w:line="240" w:lineRule="exact"/>
              <w:jc w:val="both"/>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2、更换管道。</w:t>
            </w:r>
          </w:p>
        </w:tc>
        <w:tc>
          <w:tcPr>
            <w:tcW w:w="638"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FAD9E56">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XXX整改项目</w:t>
            </w:r>
          </w:p>
        </w:tc>
        <w:tc>
          <w:tcPr>
            <w:tcW w:w="736" w:type="dxa"/>
            <w:tcBorders>
              <w:top w:val="single" w:color="000000" w:sz="2" w:space="0"/>
              <w:left w:val="single" w:color="000000" w:sz="2" w:space="0"/>
              <w:bottom w:val="single" w:color="000000" w:sz="2" w:space="0"/>
              <w:right w:val="single" w:color="000000" w:sz="8" w:space="0"/>
            </w:tcBorders>
            <w:shd w:val="clear" w:color="auto" w:fill="auto"/>
            <w:vAlign w:val="center"/>
          </w:tcPr>
          <w:p w14:paraId="19002014">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城建办***，电话152***</w:t>
            </w:r>
          </w:p>
        </w:tc>
      </w:tr>
      <w:tr w14:paraId="26302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blHeader/>
          <w:jc w:val="center"/>
        </w:trPr>
        <w:tc>
          <w:tcPr>
            <w:tcW w:w="493" w:type="dxa"/>
            <w:tcBorders>
              <w:top w:val="single" w:color="000000" w:sz="2" w:space="0"/>
              <w:left w:val="single" w:color="000000" w:sz="8" w:space="0"/>
              <w:bottom w:val="single" w:color="000000" w:sz="2" w:space="0"/>
              <w:right w:val="single" w:color="000000" w:sz="2" w:space="0"/>
            </w:tcBorders>
            <w:shd w:val="clear" w:color="auto" w:fill="auto"/>
            <w:vAlign w:val="center"/>
          </w:tcPr>
          <w:p w14:paraId="0C5E7C4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cs="宋体"/>
                <w:i w:val="0"/>
                <w:iCs w:val="0"/>
                <w:color w:val="auto"/>
                <w:sz w:val="18"/>
                <w:szCs w:val="18"/>
                <w:u w:val="none"/>
                <w:lang w:val="en-US" w:eastAsia="zh-CN"/>
              </w:rPr>
            </w:pPr>
          </w:p>
        </w:tc>
        <w:tc>
          <w:tcPr>
            <w:tcW w:w="799" w:type="dxa"/>
            <w:tcBorders>
              <w:top w:val="single" w:color="000000" w:sz="2" w:space="0"/>
              <w:left w:val="single" w:color="000000" w:sz="2" w:space="0"/>
              <w:bottom w:val="single" w:color="000000" w:sz="2" w:space="0"/>
              <w:right w:val="single" w:color="000000" w:sz="4" w:space="0"/>
            </w:tcBorders>
            <w:shd w:val="clear" w:color="auto" w:fill="auto"/>
            <w:vAlign w:val="center"/>
          </w:tcPr>
          <w:p w14:paraId="2456A52D">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sz w:val="18"/>
                <w:szCs w:val="18"/>
                <w:u w:val="none"/>
                <w:lang w:val="en-US" w:eastAsia="zh-CN"/>
              </w:rPr>
            </w:pPr>
          </w:p>
        </w:tc>
        <w:tc>
          <w:tcPr>
            <w:tcW w:w="1065" w:type="dxa"/>
            <w:tcBorders>
              <w:top w:val="single" w:color="000000" w:sz="2" w:space="0"/>
              <w:left w:val="single" w:color="000000" w:sz="4" w:space="0"/>
              <w:bottom w:val="single" w:color="000000" w:sz="2" w:space="0"/>
              <w:right w:val="single" w:color="000000" w:sz="2" w:space="0"/>
            </w:tcBorders>
            <w:shd w:val="clear" w:color="auto" w:fill="auto"/>
            <w:vAlign w:val="center"/>
          </w:tcPr>
          <w:p w14:paraId="2D1CAAD5">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kern w:val="0"/>
                <w:sz w:val="18"/>
                <w:szCs w:val="18"/>
                <w:u w:val="none"/>
                <w:lang w:val="en-US" w:eastAsia="zh-CN" w:bidi="ar"/>
              </w:rPr>
            </w:pPr>
          </w:p>
        </w:tc>
        <w:tc>
          <w:tcPr>
            <w:tcW w:w="967" w:type="dxa"/>
            <w:tcBorders>
              <w:top w:val="single" w:color="000000" w:sz="2" w:space="0"/>
              <w:left w:val="single" w:color="000000" w:sz="2" w:space="0"/>
              <w:bottom w:val="single" w:color="000000" w:sz="2" w:space="0"/>
              <w:right w:val="single" w:color="000000" w:sz="2" w:space="0"/>
            </w:tcBorders>
            <w:shd w:val="clear" w:color="auto" w:fill="auto"/>
            <w:vAlign w:val="center"/>
          </w:tcPr>
          <w:p w14:paraId="54C8CAC3">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kern w:val="0"/>
                <w:sz w:val="18"/>
                <w:szCs w:val="18"/>
                <w:u w:val="none"/>
                <w:lang w:val="en-US" w:eastAsia="zh-CN" w:bidi="ar"/>
              </w:rPr>
            </w:pPr>
          </w:p>
        </w:tc>
        <w:tc>
          <w:tcPr>
            <w:tcW w:w="786" w:type="dxa"/>
            <w:tcBorders>
              <w:top w:val="single" w:color="000000" w:sz="2" w:space="0"/>
              <w:left w:val="single" w:color="000000" w:sz="2" w:space="0"/>
              <w:bottom w:val="single" w:color="000000" w:sz="2" w:space="0"/>
              <w:right w:val="single" w:color="000000" w:sz="2" w:space="0"/>
            </w:tcBorders>
            <w:shd w:val="clear" w:color="auto" w:fill="auto"/>
            <w:vAlign w:val="center"/>
          </w:tcPr>
          <w:p w14:paraId="280F4748">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kern w:val="0"/>
                <w:sz w:val="18"/>
                <w:szCs w:val="18"/>
                <w:u w:val="none"/>
                <w:lang w:val="en-US" w:eastAsia="zh-CN" w:bidi="ar"/>
              </w:rPr>
            </w:pPr>
          </w:p>
        </w:tc>
        <w:tc>
          <w:tcPr>
            <w:tcW w:w="2353" w:type="dxa"/>
            <w:tcBorders>
              <w:top w:val="single" w:color="000000" w:sz="2" w:space="0"/>
              <w:left w:val="single" w:color="000000" w:sz="2" w:space="0"/>
              <w:bottom w:val="single" w:color="000000" w:sz="2" w:space="0"/>
              <w:right w:val="single" w:color="000000" w:sz="2" w:space="0"/>
            </w:tcBorders>
            <w:shd w:val="clear" w:color="auto" w:fill="auto"/>
            <w:vAlign w:val="center"/>
          </w:tcPr>
          <w:p w14:paraId="49265BE8">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cs="宋体"/>
                <w:i w:val="0"/>
                <w:iCs w:val="0"/>
                <w:color w:val="auto"/>
                <w:kern w:val="0"/>
                <w:sz w:val="18"/>
                <w:szCs w:val="18"/>
                <w:u w:val="none"/>
                <w:lang w:val="en-US" w:eastAsia="zh-CN" w:bidi="ar"/>
              </w:rPr>
            </w:pPr>
          </w:p>
        </w:tc>
        <w:tc>
          <w:tcPr>
            <w:tcW w:w="2353" w:type="dxa"/>
            <w:tcBorders>
              <w:top w:val="single" w:color="000000" w:sz="2" w:space="0"/>
              <w:left w:val="single" w:color="000000" w:sz="2" w:space="0"/>
              <w:bottom w:val="single" w:color="000000" w:sz="2" w:space="0"/>
              <w:right w:val="single" w:color="000000" w:sz="2" w:space="0"/>
            </w:tcBorders>
            <w:shd w:val="clear" w:color="auto" w:fill="auto"/>
            <w:vAlign w:val="center"/>
          </w:tcPr>
          <w:p w14:paraId="1BAFD04E">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cs="宋体"/>
                <w:i w:val="0"/>
                <w:iCs w:val="0"/>
                <w:color w:val="auto"/>
                <w:kern w:val="0"/>
                <w:sz w:val="18"/>
                <w:szCs w:val="18"/>
                <w:u w:val="none"/>
                <w:lang w:val="en-US" w:eastAsia="zh-CN" w:bidi="ar"/>
              </w:rPr>
            </w:pPr>
          </w:p>
        </w:tc>
        <w:tc>
          <w:tcPr>
            <w:tcW w:w="638" w:type="dxa"/>
            <w:tcBorders>
              <w:top w:val="single" w:color="000000" w:sz="2" w:space="0"/>
              <w:left w:val="single" w:color="000000" w:sz="2" w:space="0"/>
              <w:bottom w:val="single" w:color="000000" w:sz="2" w:space="0"/>
              <w:right w:val="single" w:color="000000" w:sz="2" w:space="0"/>
            </w:tcBorders>
            <w:shd w:val="clear" w:color="auto" w:fill="auto"/>
            <w:vAlign w:val="center"/>
          </w:tcPr>
          <w:p w14:paraId="0430F730">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sz w:val="18"/>
                <w:szCs w:val="18"/>
                <w:u w:val="none"/>
                <w:lang w:val="en-US" w:eastAsia="zh-CN"/>
              </w:rPr>
            </w:pPr>
          </w:p>
        </w:tc>
        <w:tc>
          <w:tcPr>
            <w:tcW w:w="736" w:type="dxa"/>
            <w:tcBorders>
              <w:top w:val="single" w:color="000000" w:sz="2" w:space="0"/>
              <w:left w:val="single" w:color="000000" w:sz="2" w:space="0"/>
              <w:bottom w:val="single" w:color="000000" w:sz="2" w:space="0"/>
              <w:right w:val="single" w:color="000000" w:sz="8" w:space="0"/>
            </w:tcBorders>
            <w:shd w:val="clear" w:color="auto" w:fill="auto"/>
            <w:vAlign w:val="center"/>
          </w:tcPr>
          <w:p w14:paraId="4B89E06B">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sz w:val="18"/>
                <w:szCs w:val="18"/>
                <w:u w:val="none"/>
                <w:lang w:val="en-US" w:eastAsia="zh-CN"/>
              </w:rPr>
            </w:pPr>
          </w:p>
        </w:tc>
      </w:tr>
      <w:tr w14:paraId="111E1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0" w:hRule="atLeast"/>
          <w:tblHeader/>
          <w:jc w:val="center"/>
        </w:trPr>
        <w:tc>
          <w:tcPr>
            <w:tcW w:w="493" w:type="dxa"/>
            <w:tcBorders>
              <w:top w:val="single" w:color="000000" w:sz="2" w:space="0"/>
              <w:left w:val="single" w:color="000000" w:sz="8" w:space="0"/>
              <w:bottom w:val="single" w:color="000000" w:sz="8" w:space="0"/>
              <w:right w:val="single" w:color="000000" w:sz="2" w:space="0"/>
            </w:tcBorders>
            <w:shd w:val="clear" w:color="auto" w:fill="auto"/>
            <w:vAlign w:val="center"/>
          </w:tcPr>
          <w:p w14:paraId="2C6DD68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cs="宋体"/>
                <w:i w:val="0"/>
                <w:iCs w:val="0"/>
                <w:color w:val="auto"/>
                <w:sz w:val="18"/>
                <w:szCs w:val="18"/>
                <w:u w:val="none"/>
                <w:lang w:val="en-US" w:eastAsia="zh-CN"/>
              </w:rPr>
            </w:pPr>
          </w:p>
        </w:tc>
        <w:tc>
          <w:tcPr>
            <w:tcW w:w="799" w:type="dxa"/>
            <w:tcBorders>
              <w:top w:val="single" w:color="000000" w:sz="2" w:space="0"/>
              <w:left w:val="single" w:color="000000" w:sz="2" w:space="0"/>
              <w:bottom w:val="single" w:color="000000" w:sz="8" w:space="0"/>
              <w:right w:val="single" w:color="000000" w:sz="4" w:space="0"/>
            </w:tcBorders>
            <w:shd w:val="clear" w:color="auto" w:fill="auto"/>
            <w:vAlign w:val="center"/>
          </w:tcPr>
          <w:p w14:paraId="08509388">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sz w:val="18"/>
                <w:szCs w:val="18"/>
                <w:u w:val="none"/>
                <w:lang w:val="en-US" w:eastAsia="zh-CN"/>
              </w:rPr>
            </w:pPr>
          </w:p>
        </w:tc>
        <w:tc>
          <w:tcPr>
            <w:tcW w:w="1065" w:type="dxa"/>
            <w:tcBorders>
              <w:top w:val="single" w:color="000000" w:sz="2" w:space="0"/>
              <w:left w:val="single" w:color="000000" w:sz="4" w:space="0"/>
              <w:bottom w:val="single" w:color="000000" w:sz="8" w:space="0"/>
              <w:right w:val="single" w:color="000000" w:sz="2" w:space="0"/>
            </w:tcBorders>
            <w:shd w:val="clear" w:color="auto" w:fill="auto"/>
            <w:vAlign w:val="center"/>
          </w:tcPr>
          <w:p w14:paraId="1347A85C">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kern w:val="0"/>
                <w:sz w:val="18"/>
                <w:szCs w:val="18"/>
                <w:u w:val="none"/>
                <w:lang w:val="en-US" w:eastAsia="zh-CN" w:bidi="ar"/>
              </w:rPr>
            </w:pPr>
          </w:p>
        </w:tc>
        <w:tc>
          <w:tcPr>
            <w:tcW w:w="967" w:type="dxa"/>
            <w:tcBorders>
              <w:top w:val="single" w:color="000000" w:sz="2" w:space="0"/>
              <w:left w:val="single" w:color="000000" w:sz="2" w:space="0"/>
              <w:bottom w:val="single" w:color="000000" w:sz="8" w:space="0"/>
              <w:right w:val="single" w:color="000000" w:sz="2" w:space="0"/>
            </w:tcBorders>
            <w:shd w:val="clear" w:color="auto" w:fill="auto"/>
            <w:vAlign w:val="center"/>
          </w:tcPr>
          <w:p w14:paraId="2D164685">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kern w:val="0"/>
                <w:sz w:val="18"/>
                <w:szCs w:val="18"/>
                <w:u w:val="none"/>
                <w:lang w:val="en-US" w:eastAsia="zh-CN" w:bidi="ar"/>
              </w:rPr>
            </w:pPr>
          </w:p>
        </w:tc>
        <w:tc>
          <w:tcPr>
            <w:tcW w:w="786" w:type="dxa"/>
            <w:tcBorders>
              <w:top w:val="single" w:color="000000" w:sz="2" w:space="0"/>
              <w:left w:val="single" w:color="000000" w:sz="2" w:space="0"/>
              <w:bottom w:val="single" w:color="000000" w:sz="8" w:space="0"/>
              <w:right w:val="single" w:color="000000" w:sz="2" w:space="0"/>
            </w:tcBorders>
            <w:shd w:val="clear" w:color="auto" w:fill="auto"/>
            <w:vAlign w:val="center"/>
          </w:tcPr>
          <w:p w14:paraId="04A65CCC">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kern w:val="0"/>
                <w:sz w:val="18"/>
                <w:szCs w:val="18"/>
                <w:u w:val="none"/>
                <w:lang w:val="en-US" w:eastAsia="zh-CN" w:bidi="ar"/>
              </w:rPr>
            </w:pPr>
          </w:p>
        </w:tc>
        <w:tc>
          <w:tcPr>
            <w:tcW w:w="2353" w:type="dxa"/>
            <w:tcBorders>
              <w:top w:val="single" w:color="000000" w:sz="2" w:space="0"/>
              <w:left w:val="single" w:color="000000" w:sz="2" w:space="0"/>
              <w:bottom w:val="single" w:color="000000" w:sz="8" w:space="0"/>
              <w:right w:val="single" w:color="000000" w:sz="2" w:space="0"/>
            </w:tcBorders>
            <w:shd w:val="clear" w:color="auto" w:fill="auto"/>
            <w:vAlign w:val="center"/>
          </w:tcPr>
          <w:p w14:paraId="66AB9AC3">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cs="宋体"/>
                <w:i w:val="0"/>
                <w:iCs w:val="0"/>
                <w:color w:val="auto"/>
                <w:kern w:val="0"/>
                <w:sz w:val="18"/>
                <w:szCs w:val="18"/>
                <w:u w:val="none"/>
                <w:lang w:val="en-US" w:eastAsia="zh-CN" w:bidi="ar"/>
              </w:rPr>
            </w:pPr>
          </w:p>
        </w:tc>
        <w:tc>
          <w:tcPr>
            <w:tcW w:w="2353" w:type="dxa"/>
            <w:tcBorders>
              <w:top w:val="single" w:color="000000" w:sz="2" w:space="0"/>
              <w:left w:val="single" w:color="000000" w:sz="2" w:space="0"/>
              <w:bottom w:val="single" w:color="000000" w:sz="8" w:space="0"/>
              <w:right w:val="single" w:color="000000" w:sz="2" w:space="0"/>
            </w:tcBorders>
            <w:shd w:val="clear" w:color="auto" w:fill="auto"/>
            <w:vAlign w:val="center"/>
          </w:tcPr>
          <w:p w14:paraId="0C7C8C14">
            <w:pPr>
              <w:keepNext w:val="0"/>
              <w:keepLines w:val="0"/>
              <w:pageBreakBefore w:val="0"/>
              <w:kinsoku/>
              <w:wordWrap/>
              <w:overflowPunct/>
              <w:topLinePunct w:val="0"/>
              <w:autoSpaceDE/>
              <w:autoSpaceDN/>
              <w:bidi w:val="0"/>
              <w:adjustRightInd w:val="0"/>
              <w:snapToGrid/>
              <w:spacing w:line="240" w:lineRule="exact"/>
              <w:jc w:val="both"/>
              <w:rPr>
                <w:rFonts w:hint="eastAsia" w:ascii="宋体" w:hAnsi="宋体" w:cs="宋体"/>
                <w:i w:val="0"/>
                <w:iCs w:val="0"/>
                <w:color w:val="auto"/>
                <w:kern w:val="0"/>
                <w:sz w:val="18"/>
                <w:szCs w:val="18"/>
                <w:u w:val="none"/>
                <w:lang w:val="en-US" w:eastAsia="zh-CN" w:bidi="ar"/>
              </w:rPr>
            </w:pPr>
          </w:p>
        </w:tc>
        <w:tc>
          <w:tcPr>
            <w:tcW w:w="638" w:type="dxa"/>
            <w:tcBorders>
              <w:top w:val="single" w:color="000000" w:sz="2" w:space="0"/>
              <w:left w:val="single" w:color="000000" w:sz="2" w:space="0"/>
              <w:bottom w:val="single" w:color="000000" w:sz="8" w:space="0"/>
              <w:right w:val="single" w:color="000000" w:sz="2" w:space="0"/>
            </w:tcBorders>
            <w:shd w:val="clear" w:color="auto" w:fill="auto"/>
            <w:vAlign w:val="center"/>
          </w:tcPr>
          <w:p w14:paraId="3EF8B147">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sz w:val="18"/>
                <w:szCs w:val="18"/>
                <w:u w:val="none"/>
                <w:lang w:val="en-US" w:eastAsia="zh-CN"/>
              </w:rPr>
            </w:pPr>
          </w:p>
        </w:tc>
        <w:tc>
          <w:tcPr>
            <w:tcW w:w="736" w:type="dxa"/>
            <w:tcBorders>
              <w:top w:val="single" w:color="000000" w:sz="2" w:space="0"/>
              <w:left w:val="single" w:color="000000" w:sz="2" w:space="0"/>
              <w:bottom w:val="single" w:color="000000" w:sz="8" w:space="0"/>
              <w:right w:val="single" w:color="000000" w:sz="8" w:space="0"/>
            </w:tcBorders>
            <w:shd w:val="clear" w:color="auto" w:fill="auto"/>
            <w:vAlign w:val="center"/>
          </w:tcPr>
          <w:p w14:paraId="72B02A28">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cs="宋体"/>
                <w:i w:val="0"/>
                <w:iCs w:val="0"/>
                <w:color w:val="auto"/>
                <w:sz w:val="18"/>
                <w:szCs w:val="18"/>
                <w:u w:val="none"/>
                <w:lang w:val="en-US" w:eastAsia="zh-CN"/>
              </w:rPr>
            </w:pPr>
          </w:p>
        </w:tc>
      </w:tr>
    </w:tbl>
    <w:p w14:paraId="43A0D0FA">
      <w:pPr>
        <w:autoSpaceDE w:val="0"/>
        <w:autoSpaceDN w:val="0"/>
        <w:spacing w:line="240" w:lineRule="auto"/>
        <w:jc w:val="left"/>
        <w:rPr>
          <w:rFonts w:ascii="宋体" w:hAnsi="Times New Roman" w:cs="宋体"/>
          <w:color w:val="auto"/>
          <w:kern w:val="0"/>
        </w:rPr>
      </w:pPr>
    </w:p>
    <w:p w14:paraId="343AF9FC">
      <w:pPr>
        <w:rPr>
          <w:rFonts w:ascii="宋体" w:hAnsi="Times New Roman" w:cs="宋体"/>
          <w:color w:val="auto"/>
          <w:kern w:val="0"/>
        </w:rPr>
      </w:pPr>
      <w:r>
        <w:rPr>
          <w:rFonts w:ascii="宋体" w:hAnsi="Times New Roman" w:cs="宋体"/>
          <w:color w:val="auto"/>
          <w:kern w:val="0"/>
        </w:rPr>
        <w:br w:type="page"/>
      </w:r>
    </w:p>
    <w:p w14:paraId="59537FDA">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default" w:ascii="黑体" w:hAnsi="黑体" w:eastAsia="黑体" w:cs="黑体"/>
          <w:color w:val="auto"/>
          <w:lang w:val="en-US" w:eastAsia="zh-CN"/>
        </w:rPr>
      </w:pPr>
      <w:r>
        <w:rPr>
          <w:rFonts w:hint="eastAsia" w:ascii="黑体" w:hAnsi="黑体" w:eastAsia="黑体" w:cs="黑体"/>
          <w:color w:val="auto"/>
          <w:lang w:val="en-US" w:eastAsia="zh-CN"/>
        </w:rPr>
        <w:t>表E.2　全区域排水户清单</w:t>
      </w:r>
    </w:p>
    <w:tbl>
      <w:tblPr>
        <w:tblStyle w:val="28"/>
        <w:tblW w:w="102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0"/>
        <w:gridCol w:w="1403"/>
        <w:gridCol w:w="1334"/>
        <w:gridCol w:w="1191"/>
        <w:gridCol w:w="1219"/>
        <w:gridCol w:w="1287"/>
        <w:gridCol w:w="1288"/>
        <w:gridCol w:w="1024"/>
        <w:gridCol w:w="1024"/>
      </w:tblGrid>
      <w:tr w14:paraId="62040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8" w:hRule="atLeast"/>
          <w:jc w:val="center"/>
        </w:trPr>
        <w:tc>
          <w:tcPr>
            <w:tcW w:w="510" w:type="dxa"/>
            <w:tcBorders>
              <w:top w:val="single" w:color="000000" w:sz="8" w:space="0"/>
              <w:left w:val="single" w:color="000000" w:sz="8" w:space="0"/>
              <w:bottom w:val="single" w:color="000000" w:sz="8" w:space="0"/>
              <w:right w:val="single" w:color="000000" w:sz="4" w:space="0"/>
            </w:tcBorders>
            <w:shd w:val="clear" w:color="auto" w:fill="auto"/>
            <w:vAlign w:val="center"/>
          </w:tcPr>
          <w:p w14:paraId="76A3D6A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序号</w:t>
            </w:r>
          </w:p>
        </w:tc>
        <w:tc>
          <w:tcPr>
            <w:tcW w:w="1403" w:type="dxa"/>
            <w:tcBorders>
              <w:top w:val="single" w:color="000000" w:sz="8" w:space="0"/>
              <w:left w:val="single" w:color="000000" w:sz="4" w:space="0"/>
              <w:bottom w:val="single" w:color="000000" w:sz="8" w:space="0"/>
              <w:right w:val="single" w:color="000000" w:sz="4" w:space="0"/>
            </w:tcBorders>
            <w:shd w:val="clear" w:color="auto" w:fill="auto"/>
            <w:vAlign w:val="center"/>
          </w:tcPr>
          <w:p w14:paraId="624927E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区域/区块</w:t>
            </w:r>
          </w:p>
        </w:tc>
        <w:tc>
          <w:tcPr>
            <w:tcW w:w="1334" w:type="dxa"/>
            <w:tcBorders>
              <w:top w:val="single" w:color="000000" w:sz="8" w:space="0"/>
              <w:left w:val="single" w:color="000000" w:sz="4" w:space="0"/>
              <w:bottom w:val="single" w:color="000000" w:sz="8" w:space="0"/>
              <w:right w:val="single" w:color="000000" w:sz="4" w:space="0"/>
            </w:tcBorders>
            <w:shd w:val="clear" w:color="auto" w:fill="auto"/>
            <w:vAlign w:val="center"/>
          </w:tcPr>
          <w:p w14:paraId="5C79836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分类</w:t>
            </w:r>
          </w:p>
          <w:p w14:paraId="16106CA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w:t>
            </w:r>
            <w:r>
              <w:rPr>
                <w:rFonts w:hint="eastAsia" w:ascii="宋体" w:hAnsi="宋体" w:eastAsia="宋体" w:cs="宋体"/>
                <w:i w:val="0"/>
                <w:iCs w:val="0"/>
                <w:color w:val="auto"/>
                <w:sz w:val="18"/>
                <w:szCs w:val="18"/>
                <w:u w:val="none"/>
                <w:lang w:val="en-US" w:eastAsia="zh-CN"/>
              </w:rPr>
              <w:t>工业园区、生活小区、其他类</w:t>
            </w:r>
            <w:r>
              <w:rPr>
                <w:rFonts w:ascii="宋体" w:hAnsi="宋体" w:eastAsia="宋体" w:cs="宋体"/>
                <w:i w:val="0"/>
                <w:iCs w:val="0"/>
                <w:color w:val="auto"/>
                <w:kern w:val="0"/>
                <w:sz w:val="18"/>
                <w:szCs w:val="18"/>
                <w:u w:val="none"/>
                <w:lang w:val="en-US" w:eastAsia="zh-CN" w:bidi="ar"/>
              </w:rPr>
              <w:t>)</w:t>
            </w:r>
          </w:p>
        </w:tc>
        <w:tc>
          <w:tcPr>
            <w:tcW w:w="1191" w:type="dxa"/>
            <w:tcBorders>
              <w:top w:val="single" w:color="000000" w:sz="8" w:space="0"/>
              <w:left w:val="single" w:color="000000" w:sz="4" w:space="0"/>
              <w:bottom w:val="single" w:color="000000" w:sz="8" w:space="0"/>
              <w:right w:val="single" w:color="000000" w:sz="4" w:space="0"/>
            </w:tcBorders>
            <w:shd w:val="clear" w:color="auto" w:fill="auto"/>
            <w:vAlign w:val="center"/>
          </w:tcPr>
          <w:p w14:paraId="41FD0D3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名称</w:t>
            </w:r>
          </w:p>
        </w:tc>
        <w:tc>
          <w:tcPr>
            <w:tcW w:w="1219" w:type="dxa"/>
            <w:tcBorders>
              <w:top w:val="single" w:color="000000" w:sz="8" w:space="0"/>
              <w:left w:val="single" w:color="000000" w:sz="4" w:space="0"/>
              <w:bottom w:val="single" w:color="000000" w:sz="8" w:space="0"/>
              <w:right w:val="single" w:color="000000" w:sz="4" w:space="0"/>
            </w:tcBorders>
            <w:shd w:val="clear" w:color="auto" w:fill="auto"/>
            <w:vAlign w:val="center"/>
          </w:tcPr>
          <w:p w14:paraId="506970D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编号</w:t>
            </w:r>
          </w:p>
        </w:tc>
        <w:tc>
          <w:tcPr>
            <w:tcW w:w="1287" w:type="dxa"/>
            <w:tcBorders>
              <w:top w:val="single" w:color="000000" w:sz="8" w:space="0"/>
              <w:left w:val="single" w:color="000000" w:sz="4" w:space="0"/>
              <w:bottom w:val="single" w:color="000000" w:sz="8" w:space="0"/>
              <w:right w:val="single" w:color="000000" w:sz="4" w:space="0"/>
            </w:tcBorders>
            <w:shd w:val="clear" w:color="auto" w:fill="auto"/>
            <w:vAlign w:val="center"/>
          </w:tcPr>
          <w:p w14:paraId="79D3B71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问题描述</w:t>
            </w:r>
          </w:p>
        </w:tc>
        <w:tc>
          <w:tcPr>
            <w:tcW w:w="1288" w:type="dxa"/>
            <w:tcBorders>
              <w:top w:val="single" w:color="000000" w:sz="8" w:space="0"/>
              <w:left w:val="single" w:color="000000" w:sz="4" w:space="0"/>
              <w:bottom w:val="single" w:color="000000" w:sz="8" w:space="0"/>
              <w:right w:val="single" w:color="000000" w:sz="4" w:space="0"/>
            </w:tcBorders>
            <w:shd w:val="clear" w:color="auto" w:fill="auto"/>
            <w:vAlign w:val="center"/>
          </w:tcPr>
          <w:p w14:paraId="49B7988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现场照片</w:t>
            </w:r>
          </w:p>
        </w:tc>
        <w:tc>
          <w:tcPr>
            <w:tcW w:w="1024" w:type="dxa"/>
            <w:tcBorders>
              <w:top w:val="single" w:color="000000" w:sz="8" w:space="0"/>
              <w:left w:val="single" w:color="000000" w:sz="4" w:space="0"/>
              <w:bottom w:val="single" w:color="000000" w:sz="8" w:space="0"/>
              <w:right w:val="single" w:color="000000" w:sz="4" w:space="0"/>
            </w:tcBorders>
            <w:shd w:val="clear" w:color="auto" w:fill="auto"/>
            <w:vAlign w:val="center"/>
          </w:tcPr>
          <w:p w14:paraId="12A0A83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联系人/</w:t>
            </w:r>
          </w:p>
          <w:p w14:paraId="5A8DC89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联系电话</w:t>
            </w:r>
          </w:p>
        </w:tc>
        <w:tc>
          <w:tcPr>
            <w:tcW w:w="1024" w:type="dxa"/>
            <w:tcBorders>
              <w:top w:val="single" w:color="000000" w:sz="8" w:space="0"/>
              <w:left w:val="single" w:color="000000" w:sz="4" w:space="0"/>
              <w:bottom w:val="single" w:color="000000" w:sz="8" w:space="0"/>
              <w:right w:val="single" w:color="000000" w:sz="8" w:space="0"/>
            </w:tcBorders>
            <w:shd w:val="clear" w:color="auto" w:fill="auto"/>
            <w:vAlign w:val="center"/>
          </w:tcPr>
          <w:p w14:paraId="6C38BC5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其他</w:t>
            </w:r>
          </w:p>
        </w:tc>
      </w:tr>
      <w:tr w14:paraId="4D508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8" w:space="0"/>
              <w:left w:val="single" w:color="000000" w:sz="8" w:space="0"/>
              <w:bottom w:val="single" w:color="000000" w:sz="4" w:space="0"/>
              <w:right w:val="single" w:color="000000" w:sz="4" w:space="0"/>
            </w:tcBorders>
            <w:shd w:val="clear" w:color="auto" w:fill="auto"/>
            <w:vAlign w:val="center"/>
          </w:tcPr>
          <w:p w14:paraId="5E8E0B4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1</w:t>
            </w:r>
          </w:p>
        </w:tc>
        <w:tc>
          <w:tcPr>
            <w:tcW w:w="1403" w:type="dxa"/>
            <w:tcBorders>
              <w:top w:val="single" w:color="000000" w:sz="8" w:space="0"/>
              <w:left w:val="single" w:color="000000" w:sz="4" w:space="0"/>
              <w:bottom w:val="single" w:color="000000" w:sz="4" w:space="0"/>
              <w:right w:val="single" w:color="000000" w:sz="4" w:space="0"/>
            </w:tcBorders>
            <w:shd w:val="clear" w:color="auto" w:fill="auto"/>
            <w:vAlign w:val="center"/>
          </w:tcPr>
          <w:p w14:paraId="64175B8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A区域/B区块</w:t>
            </w:r>
          </w:p>
        </w:tc>
        <w:tc>
          <w:tcPr>
            <w:tcW w:w="1334" w:type="dxa"/>
            <w:tcBorders>
              <w:top w:val="single" w:color="000000" w:sz="8" w:space="0"/>
              <w:left w:val="single" w:color="000000" w:sz="4" w:space="0"/>
              <w:bottom w:val="single" w:color="000000" w:sz="4" w:space="0"/>
              <w:right w:val="single" w:color="000000" w:sz="4" w:space="0"/>
            </w:tcBorders>
            <w:shd w:val="clear" w:color="auto" w:fill="auto"/>
            <w:vAlign w:val="center"/>
          </w:tcPr>
          <w:p w14:paraId="61378A7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工业园区</w:t>
            </w:r>
          </w:p>
        </w:tc>
        <w:tc>
          <w:tcPr>
            <w:tcW w:w="1191" w:type="dxa"/>
            <w:tcBorders>
              <w:top w:val="single" w:color="000000" w:sz="8" w:space="0"/>
              <w:left w:val="single" w:color="000000" w:sz="4" w:space="0"/>
              <w:bottom w:val="single" w:color="000000" w:sz="4" w:space="0"/>
              <w:right w:val="single" w:color="000000" w:sz="4" w:space="0"/>
            </w:tcBorders>
            <w:shd w:val="clear" w:color="auto" w:fill="auto"/>
            <w:vAlign w:val="center"/>
          </w:tcPr>
          <w:p w14:paraId="4F25EFC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工业园区甲</w:t>
            </w:r>
          </w:p>
        </w:tc>
        <w:tc>
          <w:tcPr>
            <w:tcW w:w="1219" w:type="dxa"/>
            <w:tcBorders>
              <w:top w:val="single" w:color="000000" w:sz="8" w:space="0"/>
              <w:left w:val="single" w:color="000000" w:sz="4" w:space="0"/>
              <w:bottom w:val="single" w:color="000000" w:sz="4" w:space="0"/>
              <w:right w:val="single" w:color="000000" w:sz="4" w:space="0"/>
            </w:tcBorders>
            <w:shd w:val="clear" w:color="auto" w:fill="auto"/>
            <w:vAlign w:val="center"/>
          </w:tcPr>
          <w:p w14:paraId="650501D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01</w:t>
            </w:r>
            <w:r>
              <w:rPr>
                <w:rFonts w:ascii="宋体" w:hAnsi="宋体" w:eastAsia="宋体" w:cs="宋体"/>
                <w:i w:val="0"/>
                <w:iCs w:val="0"/>
                <w:color w:val="auto"/>
                <w:kern w:val="0"/>
                <w:sz w:val="18"/>
                <w:szCs w:val="18"/>
                <w:u w:val="none"/>
                <w:lang w:val="en-US" w:eastAsia="zh-CN" w:bidi="ar"/>
              </w:rPr>
              <w:t>001</w:t>
            </w:r>
          </w:p>
        </w:tc>
        <w:tc>
          <w:tcPr>
            <w:tcW w:w="1287" w:type="dxa"/>
            <w:tcBorders>
              <w:top w:val="single" w:color="000000" w:sz="8" w:space="0"/>
              <w:left w:val="single" w:color="000000" w:sz="4" w:space="0"/>
              <w:bottom w:val="single" w:color="000000" w:sz="4" w:space="0"/>
              <w:right w:val="single" w:color="000000" w:sz="4" w:space="0"/>
            </w:tcBorders>
            <w:shd w:val="clear" w:color="auto" w:fill="auto"/>
            <w:vAlign w:val="center"/>
          </w:tcPr>
          <w:p w14:paraId="75A2465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hint="eastAsia" w:ascii="宋体" w:hAnsi="宋体" w:cs="宋体"/>
                <w:i w:val="0"/>
                <w:iCs w:val="0"/>
                <w:color w:val="auto"/>
                <w:kern w:val="2"/>
                <w:sz w:val="18"/>
                <w:szCs w:val="18"/>
                <w:u w:val="none"/>
                <w:lang w:val="en-US" w:eastAsia="zh-CN" w:bidi="ar-SA"/>
              </w:rPr>
              <w:t>洗手池废水直排</w:t>
            </w:r>
          </w:p>
        </w:tc>
        <w:tc>
          <w:tcPr>
            <w:tcW w:w="1288" w:type="dxa"/>
            <w:tcBorders>
              <w:top w:val="single" w:color="000000" w:sz="8" w:space="0"/>
              <w:left w:val="single" w:color="000000" w:sz="4" w:space="0"/>
              <w:bottom w:val="single" w:color="000000" w:sz="4" w:space="0"/>
              <w:right w:val="single" w:color="000000" w:sz="4" w:space="0"/>
            </w:tcBorders>
            <w:shd w:val="clear" w:color="auto" w:fill="auto"/>
            <w:vAlign w:val="top"/>
          </w:tcPr>
          <w:p w14:paraId="57D80B06">
            <w:pPr>
              <w:keepNext w:val="0"/>
              <w:keepLines w:val="0"/>
              <w:pageBreakBefore w:val="0"/>
              <w:kinsoku/>
              <w:wordWrap/>
              <w:overflowPunct/>
              <w:topLinePunct w:val="0"/>
              <w:autoSpaceDE/>
              <w:autoSpaceDN/>
              <w:bidi w:val="0"/>
              <w:adjustRightInd w:val="0"/>
              <w:snapToGrid/>
              <w:spacing w:line="240" w:lineRule="exact"/>
              <w:jc w:val="left"/>
              <w:rPr>
                <w:rFonts w:hint="default" w:ascii="Arial" w:hAnsi="Arial" w:eastAsia="宋体" w:cs="Arial"/>
                <w:i w:val="0"/>
                <w:iCs w:val="0"/>
                <w:color w:val="auto"/>
                <w:kern w:val="2"/>
                <w:sz w:val="18"/>
                <w:szCs w:val="18"/>
                <w:u w:val="none"/>
                <w:lang w:val="en-US" w:eastAsia="zh-CN" w:bidi="ar-SA"/>
              </w:rPr>
            </w:pPr>
          </w:p>
        </w:tc>
        <w:tc>
          <w:tcPr>
            <w:tcW w:w="1024" w:type="dxa"/>
            <w:tcBorders>
              <w:top w:val="single" w:color="000000" w:sz="8" w:space="0"/>
              <w:left w:val="single" w:color="000000" w:sz="4" w:space="0"/>
              <w:bottom w:val="single" w:color="000000" w:sz="4" w:space="0"/>
              <w:right w:val="single" w:color="000000" w:sz="4" w:space="0"/>
            </w:tcBorders>
            <w:shd w:val="clear" w:color="auto" w:fill="auto"/>
            <w:vAlign w:val="center"/>
          </w:tcPr>
          <w:p w14:paraId="3513DDF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cs="宋体"/>
                <w:i w:val="0"/>
                <w:iCs w:val="0"/>
                <w:color w:val="auto"/>
                <w:kern w:val="2"/>
                <w:sz w:val="18"/>
                <w:szCs w:val="18"/>
                <w:u w:val="none"/>
                <w:lang w:val="en-US" w:eastAsia="zh-CN" w:bidi="ar-SA"/>
              </w:rPr>
            </w:pPr>
            <w:r>
              <w:rPr>
                <w:rFonts w:hint="eastAsia" w:ascii="宋体" w:hAnsi="宋体" w:cs="宋体"/>
                <w:i w:val="0"/>
                <w:iCs w:val="0"/>
                <w:color w:val="auto"/>
                <w:kern w:val="2"/>
                <w:sz w:val="18"/>
                <w:szCs w:val="18"/>
                <w:u w:val="none"/>
                <w:lang w:val="en-US" w:eastAsia="zh-CN" w:bidi="ar-SA"/>
              </w:rPr>
              <w:t>XXX</w:t>
            </w:r>
          </w:p>
          <w:p w14:paraId="1EE6B0B6">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2"/>
                <w:sz w:val="18"/>
                <w:szCs w:val="18"/>
                <w:u w:val="none"/>
                <w:lang w:val="en-US" w:eastAsia="zh-CN" w:bidi="ar-SA"/>
              </w:rPr>
              <w:t>151</w:t>
            </w:r>
            <w:r>
              <w:rPr>
                <w:rFonts w:hint="eastAsia" w:ascii="宋体" w:hAnsi="宋体" w:cs="宋体"/>
                <w:i w:val="0"/>
                <w:iCs w:val="0"/>
                <w:color w:val="auto"/>
                <w:kern w:val="0"/>
                <w:sz w:val="18"/>
                <w:szCs w:val="18"/>
                <w:u w:val="none"/>
                <w:lang w:val="en-US" w:eastAsia="zh-CN" w:bidi="ar"/>
              </w:rPr>
              <w:t>***</w:t>
            </w:r>
          </w:p>
        </w:tc>
        <w:tc>
          <w:tcPr>
            <w:tcW w:w="1024" w:type="dxa"/>
            <w:tcBorders>
              <w:top w:val="single" w:color="000000" w:sz="8" w:space="0"/>
              <w:left w:val="single" w:color="000000" w:sz="4" w:space="0"/>
              <w:bottom w:val="single" w:color="000000" w:sz="4" w:space="0"/>
              <w:right w:val="single" w:color="000000" w:sz="8" w:space="0"/>
            </w:tcBorders>
            <w:shd w:val="clear" w:color="auto" w:fill="auto"/>
            <w:vAlign w:val="center"/>
          </w:tcPr>
          <w:p w14:paraId="2177691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cs="宋体"/>
                <w:i w:val="0"/>
                <w:iCs w:val="0"/>
                <w:color w:val="auto"/>
                <w:kern w:val="2"/>
                <w:sz w:val="18"/>
                <w:szCs w:val="18"/>
                <w:u w:val="none"/>
                <w:lang w:val="en-US" w:eastAsia="zh-CN" w:bidi="ar-SA"/>
              </w:rPr>
            </w:pPr>
          </w:p>
        </w:tc>
      </w:tr>
      <w:tr w14:paraId="5602E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6A4F22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sz w:val="18"/>
                <w:szCs w:val="18"/>
                <w:u w:val="none"/>
              </w:rPr>
            </w:pPr>
            <w:r>
              <w:rPr>
                <w:rFonts w:ascii="宋体" w:hAnsi="宋体" w:eastAsia="宋体" w:cs="宋体"/>
                <w:i w:val="0"/>
                <w:iCs w:val="0"/>
                <w:color w:val="auto"/>
                <w:kern w:val="0"/>
                <w:sz w:val="18"/>
                <w:szCs w:val="18"/>
                <w:u w:val="none"/>
                <w:lang w:val="en-US" w:eastAsia="zh-CN" w:bidi="ar"/>
              </w:rPr>
              <w:t>2</w:t>
            </w: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25F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cs="Arial"/>
                <w:i w:val="0"/>
                <w:iCs w:val="0"/>
                <w:color w:val="auto"/>
                <w:sz w:val="18"/>
                <w:szCs w:val="18"/>
                <w:u w:val="none"/>
              </w:rPr>
            </w:pPr>
            <w:r>
              <w:rPr>
                <w:rFonts w:ascii="宋体" w:hAnsi="宋体" w:eastAsia="宋体" w:cs="宋体"/>
                <w:i w:val="0"/>
                <w:iCs w:val="0"/>
                <w:color w:val="auto"/>
                <w:kern w:val="0"/>
                <w:sz w:val="18"/>
                <w:szCs w:val="18"/>
                <w:u w:val="none"/>
                <w:lang w:val="en-US" w:eastAsia="zh-CN" w:bidi="ar"/>
              </w:rPr>
              <w:t>A区域/B区块</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2DA9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其他类</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1D8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宾馆乙</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496B6">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0300</w:t>
            </w:r>
            <w:r>
              <w:rPr>
                <w:rFonts w:hint="eastAsia" w:ascii="宋体" w:hAnsi="宋体" w:cs="宋体"/>
                <w:i w:val="0"/>
                <w:iCs w:val="0"/>
                <w:color w:val="auto"/>
                <w:kern w:val="0"/>
                <w:sz w:val="18"/>
                <w:szCs w:val="18"/>
                <w:u w:val="none"/>
                <w:lang w:val="en-US" w:eastAsia="zh-CN" w:bidi="ar"/>
              </w:rPr>
              <w:t>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2F0B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缺少隔油池</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top"/>
          </w:tcPr>
          <w:p w14:paraId="6B6B1B87">
            <w:pPr>
              <w:keepNext w:val="0"/>
              <w:keepLines w:val="0"/>
              <w:pageBreakBefore w:val="0"/>
              <w:kinsoku/>
              <w:wordWrap/>
              <w:overflowPunct/>
              <w:topLinePunct w:val="0"/>
              <w:autoSpaceDE/>
              <w:autoSpaceDN/>
              <w:bidi w:val="0"/>
              <w:adjustRightInd w:val="0"/>
              <w:snapToGrid/>
              <w:spacing w:line="240" w:lineRule="exact"/>
              <w:jc w:val="left"/>
              <w:rPr>
                <w:rFonts w:hint="default" w:ascii="Arial" w:hAnsi="Arial" w:eastAsia="宋体" w:cs="Arial"/>
                <w:i w:val="0"/>
                <w:iCs w:val="0"/>
                <w:color w:val="auto"/>
                <w:kern w:val="2"/>
                <w:sz w:val="18"/>
                <w:szCs w:val="18"/>
                <w:u w:val="none"/>
                <w:lang w:val="en-US" w:eastAsia="zh-CN" w:bidi="ar-SA"/>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B8A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XXX</w:t>
            </w:r>
          </w:p>
          <w:p w14:paraId="6FA7F60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32***</w:t>
            </w:r>
          </w:p>
        </w:tc>
        <w:tc>
          <w:tcPr>
            <w:tcW w:w="1024"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72B859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r>
      <w:tr w14:paraId="6A7A5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6F2858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p>
        </w:tc>
        <w:tc>
          <w:tcPr>
            <w:tcW w:w="14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CE866">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15C7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9980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DE49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8A87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85F6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024" w:type="dxa"/>
            <w:tcBorders>
              <w:top w:val="single" w:color="000000" w:sz="4" w:space="0"/>
              <w:left w:val="single" w:color="000000" w:sz="4" w:space="0"/>
              <w:bottom w:val="single" w:color="000000" w:sz="4" w:space="0"/>
              <w:right w:val="single" w:color="000000" w:sz="4" w:space="0"/>
            </w:tcBorders>
            <w:shd w:val="clear" w:color="auto" w:fill="auto"/>
            <w:vAlign w:val="top"/>
          </w:tcPr>
          <w:p w14:paraId="0D4CCED7">
            <w:pPr>
              <w:keepNext w:val="0"/>
              <w:keepLines w:val="0"/>
              <w:pageBreakBefore w:val="0"/>
              <w:kinsoku/>
              <w:wordWrap/>
              <w:overflowPunct/>
              <w:topLinePunct w:val="0"/>
              <w:autoSpaceDE/>
              <w:autoSpaceDN/>
              <w:bidi w:val="0"/>
              <w:adjustRightInd w:val="0"/>
              <w:snapToGrid/>
              <w:spacing w:line="240" w:lineRule="exact"/>
              <w:jc w:val="left"/>
              <w:rPr>
                <w:rFonts w:hint="default" w:ascii="Arial" w:hAnsi="Arial" w:cs="Arial"/>
                <w:i w:val="0"/>
                <w:iCs w:val="0"/>
                <w:color w:val="auto"/>
                <w:sz w:val="18"/>
                <w:szCs w:val="18"/>
                <w:u w:val="none"/>
              </w:rPr>
            </w:pPr>
          </w:p>
        </w:tc>
        <w:tc>
          <w:tcPr>
            <w:tcW w:w="1024" w:type="dxa"/>
            <w:tcBorders>
              <w:top w:val="single" w:color="000000" w:sz="4" w:space="0"/>
              <w:left w:val="single" w:color="000000" w:sz="4" w:space="0"/>
              <w:bottom w:val="single" w:color="000000" w:sz="4" w:space="0"/>
              <w:right w:val="single" w:color="000000" w:sz="8" w:space="0"/>
            </w:tcBorders>
            <w:shd w:val="clear" w:color="auto" w:fill="auto"/>
            <w:vAlign w:val="top"/>
          </w:tcPr>
          <w:p w14:paraId="7C020AF8">
            <w:pPr>
              <w:keepNext w:val="0"/>
              <w:keepLines w:val="0"/>
              <w:pageBreakBefore w:val="0"/>
              <w:kinsoku/>
              <w:wordWrap/>
              <w:overflowPunct/>
              <w:topLinePunct w:val="0"/>
              <w:autoSpaceDE/>
              <w:autoSpaceDN/>
              <w:bidi w:val="0"/>
              <w:adjustRightInd w:val="0"/>
              <w:snapToGrid/>
              <w:spacing w:line="240" w:lineRule="exact"/>
              <w:jc w:val="left"/>
              <w:rPr>
                <w:rFonts w:hint="default" w:ascii="Arial" w:hAnsi="Arial" w:cs="Arial"/>
                <w:i w:val="0"/>
                <w:iCs w:val="0"/>
                <w:color w:val="auto"/>
                <w:sz w:val="18"/>
                <w:szCs w:val="18"/>
                <w:u w:val="none"/>
              </w:rPr>
            </w:pPr>
          </w:p>
        </w:tc>
      </w:tr>
      <w:tr w14:paraId="3527C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auto" w:sz="8" w:space="0"/>
              <w:right w:val="single" w:color="000000" w:sz="4" w:space="0"/>
            </w:tcBorders>
            <w:shd w:val="clear" w:color="auto" w:fill="auto"/>
            <w:vAlign w:val="center"/>
          </w:tcPr>
          <w:p w14:paraId="51E349E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p>
        </w:tc>
        <w:tc>
          <w:tcPr>
            <w:tcW w:w="1403" w:type="dxa"/>
            <w:tcBorders>
              <w:top w:val="single" w:color="000000" w:sz="4" w:space="0"/>
              <w:left w:val="single" w:color="000000" w:sz="4" w:space="0"/>
              <w:bottom w:val="single" w:color="auto" w:sz="8" w:space="0"/>
              <w:right w:val="single" w:color="000000" w:sz="4" w:space="0"/>
            </w:tcBorders>
            <w:shd w:val="clear" w:color="auto" w:fill="auto"/>
            <w:vAlign w:val="center"/>
          </w:tcPr>
          <w:p w14:paraId="568E875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p>
        </w:tc>
        <w:tc>
          <w:tcPr>
            <w:tcW w:w="1334" w:type="dxa"/>
            <w:tcBorders>
              <w:top w:val="single" w:color="000000" w:sz="4" w:space="0"/>
              <w:left w:val="single" w:color="000000" w:sz="4" w:space="0"/>
              <w:bottom w:val="single" w:color="auto" w:sz="8" w:space="0"/>
              <w:right w:val="single" w:color="000000" w:sz="4" w:space="0"/>
            </w:tcBorders>
            <w:shd w:val="clear" w:color="auto" w:fill="auto"/>
            <w:vAlign w:val="center"/>
          </w:tcPr>
          <w:p w14:paraId="6A56037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191" w:type="dxa"/>
            <w:tcBorders>
              <w:top w:val="single" w:color="000000" w:sz="4" w:space="0"/>
              <w:left w:val="single" w:color="000000" w:sz="4" w:space="0"/>
              <w:bottom w:val="single" w:color="auto" w:sz="8" w:space="0"/>
              <w:right w:val="single" w:color="000000" w:sz="4" w:space="0"/>
            </w:tcBorders>
            <w:shd w:val="clear" w:color="auto" w:fill="auto"/>
            <w:vAlign w:val="center"/>
          </w:tcPr>
          <w:p w14:paraId="17FB8EE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219" w:type="dxa"/>
            <w:tcBorders>
              <w:top w:val="single" w:color="000000" w:sz="4" w:space="0"/>
              <w:left w:val="single" w:color="000000" w:sz="4" w:space="0"/>
              <w:bottom w:val="single" w:color="auto" w:sz="8" w:space="0"/>
              <w:right w:val="single" w:color="000000" w:sz="4" w:space="0"/>
            </w:tcBorders>
            <w:shd w:val="clear" w:color="auto" w:fill="auto"/>
            <w:vAlign w:val="center"/>
          </w:tcPr>
          <w:p w14:paraId="0526184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287" w:type="dxa"/>
            <w:tcBorders>
              <w:top w:val="single" w:color="000000" w:sz="4" w:space="0"/>
              <w:left w:val="single" w:color="000000" w:sz="4" w:space="0"/>
              <w:bottom w:val="single" w:color="auto" w:sz="8" w:space="0"/>
              <w:right w:val="single" w:color="000000" w:sz="4" w:space="0"/>
            </w:tcBorders>
            <w:shd w:val="clear" w:color="auto" w:fill="auto"/>
            <w:vAlign w:val="center"/>
          </w:tcPr>
          <w:p w14:paraId="1DDD51A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288" w:type="dxa"/>
            <w:tcBorders>
              <w:top w:val="single" w:color="000000" w:sz="4" w:space="0"/>
              <w:left w:val="single" w:color="000000" w:sz="4" w:space="0"/>
              <w:bottom w:val="single" w:color="auto" w:sz="8" w:space="0"/>
              <w:right w:val="single" w:color="000000" w:sz="4" w:space="0"/>
            </w:tcBorders>
            <w:shd w:val="clear" w:color="auto" w:fill="auto"/>
            <w:vAlign w:val="center"/>
          </w:tcPr>
          <w:p w14:paraId="6737983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024" w:type="dxa"/>
            <w:tcBorders>
              <w:top w:val="single" w:color="000000" w:sz="4" w:space="0"/>
              <w:left w:val="single" w:color="000000" w:sz="4" w:space="0"/>
              <w:bottom w:val="single" w:color="auto" w:sz="8" w:space="0"/>
              <w:right w:val="single" w:color="000000" w:sz="4" w:space="0"/>
            </w:tcBorders>
            <w:shd w:val="clear" w:color="auto" w:fill="auto"/>
            <w:vAlign w:val="top"/>
          </w:tcPr>
          <w:p w14:paraId="2A848CD5">
            <w:pPr>
              <w:keepNext w:val="0"/>
              <w:keepLines w:val="0"/>
              <w:pageBreakBefore w:val="0"/>
              <w:kinsoku/>
              <w:wordWrap/>
              <w:overflowPunct/>
              <w:topLinePunct w:val="0"/>
              <w:autoSpaceDE/>
              <w:autoSpaceDN/>
              <w:bidi w:val="0"/>
              <w:adjustRightInd w:val="0"/>
              <w:snapToGrid/>
              <w:spacing w:line="240" w:lineRule="exact"/>
              <w:jc w:val="left"/>
              <w:rPr>
                <w:rFonts w:hint="default" w:ascii="Arial" w:hAnsi="Arial" w:cs="Arial"/>
                <w:i w:val="0"/>
                <w:iCs w:val="0"/>
                <w:color w:val="auto"/>
                <w:sz w:val="18"/>
                <w:szCs w:val="18"/>
                <w:u w:val="none"/>
              </w:rPr>
            </w:pPr>
          </w:p>
        </w:tc>
        <w:tc>
          <w:tcPr>
            <w:tcW w:w="1024" w:type="dxa"/>
            <w:tcBorders>
              <w:top w:val="single" w:color="000000" w:sz="4" w:space="0"/>
              <w:left w:val="single" w:color="000000" w:sz="4" w:space="0"/>
              <w:bottom w:val="single" w:color="auto" w:sz="8" w:space="0"/>
              <w:right w:val="single" w:color="000000" w:sz="8" w:space="0"/>
            </w:tcBorders>
            <w:shd w:val="clear" w:color="auto" w:fill="auto"/>
            <w:vAlign w:val="top"/>
          </w:tcPr>
          <w:p w14:paraId="73A5E962">
            <w:pPr>
              <w:keepNext w:val="0"/>
              <w:keepLines w:val="0"/>
              <w:pageBreakBefore w:val="0"/>
              <w:kinsoku/>
              <w:wordWrap/>
              <w:overflowPunct/>
              <w:topLinePunct w:val="0"/>
              <w:autoSpaceDE/>
              <w:autoSpaceDN/>
              <w:bidi w:val="0"/>
              <w:adjustRightInd w:val="0"/>
              <w:snapToGrid/>
              <w:spacing w:line="240" w:lineRule="exact"/>
              <w:jc w:val="left"/>
              <w:rPr>
                <w:rFonts w:hint="default" w:ascii="Arial" w:hAnsi="Arial" w:cs="Arial"/>
                <w:i w:val="0"/>
                <w:iCs w:val="0"/>
                <w:color w:val="auto"/>
                <w:sz w:val="18"/>
                <w:szCs w:val="18"/>
                <w:u w:val="none"/>
              </w:rPr>
            </w:pPr>
          </w:p>
        </w:tc>
      </w:tr>
    </w:tbl>
    <w:p w14:paraId="1DC52523">
      <w:pPr>
        <w:keepNext w:val="0"/>
        <w:keepLines w:val="0"/>
        <w:pageBreakBefore w:val="0"/>
        <w:widowControl/>
        <w:kinsoku/>
        <w:wordWrap/>
        <w:overflowPunct/>
        <w:topLinePunct w:val="0"/>
        <w:autoSpaceDE/>
        <w:autoSpaceDN/>
        <w:bidi w:val="0"/>
        <w:adjustRightInd/>
        <w:snapToGrid/>
        <w:spacing w:line="240" w:lineRule="auto"/>
        <w:ind w:firstLine="360" w:firstLineChars="200"/>
        <w:jc w:val="both"/>
        <w:textAlignment w:val="auto"/>
        <w:rPr>
          <w:rFonts w:hint="eastAsia" w:ascii="宋体" w:hAnsi="宋体" w:eastAsia="宋体" w:cs="宋体"/>
          <w:color w:val="auto"/>
          <w:sz w:val="18"/>
          <w:szCs w:val="18"/>
          <w:lang w:val="en-US" w:eastAsia="zh-CN"/>
        </w:rPr>
      </w:pPr>
      <w:r>
        <w:rPr>
          <w:rFonts w:hint="eastAsia" w:ascii="黑体" w:hAnsi="黑体" w:eastAsia="黑体" w:cs="黑体"/>
          <w:color w:val="auto"/>
          <w:sz w:val="18"/>
          <w:szCs w:val="18"/>
          <w:lang w:val="en-US" w:eastAsia="zh-CN"/>
        </w:rPr>
        <w:t>注：</w:t>
      </w:r>
      <w:r>
        <w:rPr>
          <w:rFonts w:hint="eastAsia" w:ascii="宋体" w:hAnsi="宋体" w:eastAsia="宋体" w:cs="宋体"/>
          <w:color w:val="auto"/>
          <w:sz w:val="18"/>
          <w:szCs w:val="18"/>
          <w:lang w:val="en-US" w:eastAsia="zh-CN"/>
        </w:rPr>
        <w:t>*区域内所有排水户无论有无问题，均应进行全覆盖编号和信息采集。</w:t>
      </w:r>
    </w:p>
    <w:p w14:paraId="09504E1C">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default" w:ascii="黑体" w:hAnsi="黑体" w:eastAsia="黑体" w:cs="黑体"/>
          <w:color w:val="auto"/>
          <w:lang w:val="en-US" w:eastAsia="zh-CN"/>
        </w:rPr>
      </w:pPr>
      <w:r>
        <w:rPr>
          <w:rFonts w:hint="eastAsia" w:ascii="黑体" w:hAnsi="黑体" w:eastAsia="黑体" w:cs="黑体"/>
          <w:color w:val="auto"/>
          <w:lang w:val="en-US" w:eastAsia="zh-CN"/>
        </w:rPr>
        <w:t>表E.3　全区域管网清单</w:t>
      </w:r>
    </w:p>
    <w:tbl>
      <w:tblPr>
        <w:tblStyle w:val="28"/>
        <w:tblW w:w="102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0"/>
        <w:gridCol w:w="842"/>
        <w:gridCol w:w="1520"/>
        <w:gridCol w:w="1150"/>
        <w:gridCol w:w="1270"/>
        <w:gridCol w:w="1170"/>
        <w:gridCol w:w="1764"/>
        <w:gridCol w:w="1031"/>
        <w:gridCol w:w="1023"/>
      </w:tblGrid>
      <w:tr w14:paraId="4C023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jc w:val="center"/>
        </w:trPr>
        <w:tc>
          <w:tcPr>
            <w:tcW w:w="510" w:type="dxa"/>
            <w:tcBorders>
              <w:top w:val="single" w:color="000000" w:sz="8" w:space="0"/>
              <w:left w:val="single" w:color="000000" w:sz="8" w:space="0"/>
              <w:bottom w:val="single" w:color="000000" w:sz="8" w:space="0"/>
              <w:right w:val="single" w:color="000000" w:sz="4" w:space="0"/>
            </w:tcBorders>
            <w:shd w:val="clear" w:color="auto" w:fill="auto"/>
            <w:vAlign w:val="center"/>
          </w:tcPr>
          <w:p w14:paraId="0FA2309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序号</w:t>
            </w:r>
          </w:p>
        </w:tc>
        <w:tc>
          <w:tcPr>
            <w:tcW w:w="842" w:type="dxa"/>
            <w:tcBorders>
              <w:top w:val="single" w:color="000000" w:sz="8" w:space="0"/>
              <w:left w:val="single" w:color="000000" w:sz="4" w:space="0"/>
              <w:bottom w:val="single" w:color="000000" w:sz="8" w:space="0"/>
              <w:right w:val="single" w:color="000000" w:sz="4" w:space="0"/>
            </w:tcBorders>
            <w:shd w:val="clear" w:color="auto" w:fill="auto"/>
            <w:vAlign w:val="center"/>
          </w:tcPr>
          <w:p w14:paraId="553FE2A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区域/区块</w:t>
            </w:r>
          </w:p>
        </w:tc>
        <w:tc>
          <w:tcPr>
            <w:tcW w:w="152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75CEF7F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分类</w:t>
            </w:r>
          </w:p>
          <w:p w14:paraId="6AB7555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(管网</w:t>
            </w:r>
            <w:r>
              <w:rPr>
                <w:rFonts w:hint="eastAsia" w:ascii="宋体" w:hAnsi="宋体" w:cs="宋体"/>
                <w:i w:val="0"/>
                <w:iCs w:val="0"/>
                <w:color w:val="auto"/>
                <w:kern w:val="0"/>
                <w:sz w:val="18"/>
                <w:szCs w:val="18"/>
                <w:u w:val="none"/>
                <w:lang w:val="en-US" w:eastAsia="zh-CN" w:bidi="ar"/>
              </w:rPr>
              <w:t>、检查井、泵站等，包括排水户内部管网及附属设施</w:t>
            </w:r>
            <w:r>
              <w:rPr>
                <w:rFonts w:hint="eastAsia" w:ascii="宋体" w:hAnsi="宋体" w:eastAsia="宋体" w:cs="宋体"/>
                <w:i w:val="0"/>
                <w:iCs w:val="0"/>
                <w:color w:val="auto"/>
                <w:kern w:val="0"/>
                <w:sz w:val="18"/>
                <w:szCs w:val="18"/>
                <w:u w:val="none"/>
                <w:lang w:val="en-US" w:eastAsia="zh-CN" w:bidi="ar"/>
              </w:rPr>
              <w:t>)</w:t>
            </w:r>
          </w:p>
        </w:tc>
        <w:tc>
          <w:tcPr>
            <w:tcW w:w="115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2B5F0AD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名称</w:t>
            </w:r>
          </w:p>
          <w:p w14:paraId="6C48D42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（所属排查对象名称）</w:t>
            </w:r>
          </w:p>
        </w:tc>
        <w:tc>
          <w:tcPr>
            <w:tcW w:w="127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548D78B6">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编号</w:t>
            </w:r>
          </w:p>
          <w:p w14:paraId="3F49D1E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管网</w:t>
            </w:r>
            <w:r>
              <w:rPr>
                <w:rFonts w:hint="eastAsia" w:ascii="宋体" w:hAnsi="宋体" w:cs="宋体"/>
                <w:i w:val="0"/>
                <w:iCs w:val="0"/>
                <w:color w:val="auto"/>
                <w:kern w:val="0"/>
                <w:sz w:val="18"/>
                <w:szCs w:val="18"/>
                <w:u w:val="none"/>
                <w:lang w:val="en-US" w:eastAsia="zh-CN" w:bidi="ar"/>
              </w:rPr>
              <w:t>、检查井、泵站等的编号）</w:t>
            </w:r>
          </w:p>
        </w:tc>
        <w:tc>
          <w:tcPr>
            <w:tcW w:w="117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3BC3754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管井参数</w:t>
            </w:r>
          </w:p>
        </w:tc>
        <w:tc>
          <w:tcPr>
            <w:tcW w:w="1764" w:type="dxa"/>
            <w:tcBorders>
              <w:top w:val="single" w:color="000000" w:sz="8" w:space="0"/>
              <w:left w:val="single" w:color="000000" w:sz="4" w:space="0"/>
              <w:bottom w:val="single" w:color="000000" w:sz="8" w:space="0"/>
              <w:right w:val="single" w:color="000000" w:sz="4" w:space="0"/>
            </w:tcBorders>
            <w:shd w:val="clear" w:color="auto" w:fill="auto"/>
            <w:vAlign w:val="center"/>
          </w:tcPr>
          <w:p w14:paraId="21018AE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rPr>
            </w:pPr>
            <w:r>
              <w:rPr>
                <w:rFonts w:hint="eastAsia" w:ascii="宋体" w:hAnsi="宋体" w:eastAsia="宋体" w:cs="宋体"/>
                <w:i w:val="0"/>
                <w:iCs w:val="0"/>
                <w:color w:val="auto"/>
                <w:kern w:val="0"/>
                <w:sz w:val="18"/>
                <w:szCs w:val="18"/>
                <w:u w:val="none"/>
                <w:lang w:val="en-US" w:eastAsia="zh-CN" w:bidi="ar"/>
              </w:rPr>
              <w:t>问题描述</w:t>
            </w:r>
          </w:p>
        </w:tc>
        <w:tc>
          <w:tcPr>
            <w:tcW w:w="1031" w:type="dxa"/>
            <w:tcBorders>
              <w:top w:val="single" w:color="000000" w:sz="8" w:space="0"/>
              <w:left w:val="single" w:color="000000" w:sz="4" w:space="0"/>
              <w:bottom w:val="single" w:color="000000" w:sz="8" w:space="0"/>
              <w:right w:val="single" w:color="000000" w:sz="4" w:space="0"/>
            </w:tcBorders>
            <w:shd w:val="clear" w:color="auto" w:fill="auto"/>
            <w:vAlign w:val="center"/>
          </w:tcPr>
          <w:p w14:paraId="30D3E10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现场照片</w:t>
            </w:r>
          </w:p>
        </w:tc>
        <w:tc>
          <w:tcPr>
            <w:tcW w:w="1023" w:type="dxa"/>
            <w:tcBorders>
              <w:top w:val="single" w:color="000000" w:sz="8" w:space="0"/>
              <w:left w:val="single" w:color="000000" w:sz="4" w:space="0"/>
              <w:bottom w:val="single" w:color="000000" w:sz="8" w:space="0"/>
              <w:right w:val="single" w:color="000000" w:sz="8" w:space="0"/>
            </w:tcBorders>
            <w:shd w:val="clear" w:color="auto" w:fill="auto"/>
            <w:vAlign w:val="center"/>
          </w:tcPr>
          <w:p w14:paraId="0458830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联系人/</w:t>
            </w:r>
          </w:p>
          <w:p w14:paraId="67E037E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eastAsia="宋体"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联系电话</w:t>
            </w:r>
          </w:p>
        </w:tc>
      </w:tr>
      <w:tr w14:paraId="259AA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28181B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A9E8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A区域/B区块</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767E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管网</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AF75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长江西路</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D507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W-001</w:t>
            </w:r>
            <w:r>
              <w:rPr>
                <w:rFonts w:hint="default" w:ascii="Times New Roman" w:hAnsi="Times New Roman" w:eastAsia="仿宋_GB2312" w:cs="Times New Roman"/>
                <w:i w:val="0"/>
                <w:iCs w:val="0"/>
                <w:color w:val="auto"/>
                <w:kern w:val="0"/>
                <w:sz w:val="18"/>
                <w:szCs w:val="18"/>
                <w:u w:val="none"/>
                <w:lang w:val="en-US" w:eastAsia="zh-CN" w:bidi="ar"/>
              </w:rPr>
              <w:t>~</w:t>
            </w:r>
            <w:r>
              <w:rPr>
                <w:rFonts w:hint="eastAsia" w:ascii="宋体" w:hAnsi="宋体" w:cs="宋体"/>
                <w:i w:val="0"/>
                <w:iCs w:val="0"/>
                <w:color w:val="auto"/>
                <w:kern w:val="0"/>
                <w:sz w:val="18"/>
                <w:szCs w:val="18"/>
                <w:u w:val="none"/>
                <w:lang w:val="en-US" w:eastAsia="zh-CN" w:bidi="ar"/>
              </w:rPr>
              <w:t>W-002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2AB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HDPE/DN300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1A98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W</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001</w:t>
            </w:r>
            <w:r>
              <w:rPr>
                <w:rFonts w:hint="default" w:ascii="Times New Roman" w:hAnsi="Times New Roman" w:cs="Times New Roman"/>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W</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002管道5</w:t>
            </w:r>
            <w:r>
              <w:rPr>
                <w:rFonts w:hint="eastAsia" w:ascii="宋体" w:hAnsi="宋体" w:cs="宋体"/>
                <w:i w:val="0"/>
                <w:iCs w:val="0"/>
                <w:color w:val="auto"/>
                <w:w w:val="50"/>
                <w:kern w:val="0"/>
                <w:sz w:val="18"/>
                <w:szCs w:val="18"/>
                <w:u w:val="none"/>
                <w:lang w:val="en-US" w:eastAsia="zh-CN" w:bidi="ar"/>
              </w:rPr>
              <w:t xml:space="preserve"> </w:t>
            </w:r>
            <w:r>
              <w:rPr>
                <w:rFonts w:hint="eastAsia" w:ascii="宋体" w:hAnsi="宋体" w:eastAsia="宋体" w:cs="宋体"/>
                <w:i w:val="0"/>
                <w:iCs w:val="0"/>
                <w:color w:val="auto"/>
                <w:kern w:val="0"/>
                <w:sz w:val="18"/>
                <w:szCs w:val="18"/>
                <w:u w:val="none"/>
                <w:lang w:val="en-US" w:eastAsia="zh-CN" w:bidi="ar"/>
              </w:rPr>
              <w:t>m处渗漏Ⅱ级1处</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9AFD">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c>
          <w:tcPr>
            <w:tcW w:w="102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3A4CA6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XXX</w:t>
            </w:r>
          </w:p>
          <w:p w14:paraId="2668447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32***</w:t>
            </w:r>
          </w:p>
        </w:tc>
      </w:tr>
      <w:tr w14:paraId="5B40F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A64398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BBE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A区域/B区块</w:t>
            </w: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DE69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检查井</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DA80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生活小区甲</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46C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Y</w:t>
            </w: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00</w:t>
            </w:r>
            <w:r>
              <w:rPr>
                <w:rFonts w:hint="eastAsia" w:ascii="宋体" w:hAnsi="宋体" w:cs="宋体"/>
                <w:i w:val="0"/>
                <w:iCs w:val="0"/>
                <w:color w:val="auto"/>
                <w:kern w:val="0"/>
                <w:sz w:val="18"/>
                <w:szCs w:val="18"/>
                <w:u w:val="none"/>
                <w:lang w:val="en-US" w:eastAsia="zh-CN" w:bidi="ar"/>
              </w:rPr>
              <w:t>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0628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sz w:val="18"/>
                <w:szCs w:val="18"/>
                <w:u w:val="none"/>
                <w:lang w:val="en-US" w:eastAsia="zh-CN"/>
              </w:rPr>
              <w:t>圆井700</w:t>
            </w: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9A5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sz w:val="18"/>
                <w:szCs w:val="18"/>
                <w:u w:val="none"/>
                <w:lang w:val="en-US" w:eastAsia="zh-CN"/>
              </w:rPr>
              <w:t>雨水井内存在雨污混接</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F9F62">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c>
          <w:tcPr>
            <w:tcW w:w="102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EC363E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XXX</w:t>
            </w:r>
          </w:p>
          <w:p w14:paraId="482927E5">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76***</w:t>
            </w:r>
          </w:p>
        </w:tc>
      </w:tr>
      <w:tr w14:paraId="5B6FE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408900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cs="宋体"/>
                <w:i w:val="0"/>
                <w:iCs w:val="0"/>
                <w:color w:val="auto"/>
                <w:kern w:val="0"/>
                <w:sz w:val="18"/>
                <w:szCs w:val="18"/>
                <w:u w:val="none"/>
                <w:lang w:val="en-US" w:eastAsia="zh-CN" w:bidi="ar"/>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F101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p>
        </w:tc>
        <w:tc>
          <w:tcPr>
            <w:tcW w:w="1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F4F0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0"/>
                <w:sz w:val="18"/>
                <w:szCs w:val="18"/>
                <w:u w:val="none"/>
                <w:lang w:val="en-US" w:eastAsia="zh-CN" w:bidi="ar"/>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E76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98B2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0E3E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3814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83B5">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c>
          <w:tcPr>
            <w:tcW w:w="102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1A410CB0">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r>
      <w:tr w14:paraId="78233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auto" w:sz="8" w:space="0"/>
              <w:right w:val="single" w:color="000000" w:sz="4" w:space="0"/>
            </w:tcBorders>
            <w:shd w:val="clear" w:color="auto" w:fill="auto"/>
            <w:vAlign w:val="center"/>
          </w:tcPr>
          <w:p w14:paraId="733D030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cs="宋体"/>
                <w:i w:val="0"/>
                <w:iCs w:val="0"/>
                <w:color w:val="auto"/>
                <w:kern w:val="0"/>
                <w:sz w:val="18"/>
                <w:szCs w:val="18"/>
                <w:u w:val="none"/>
                <w:lang w:val="en-US" w:eastAsia="zh-CN" w:bidi="ar"/>
              </w:rPr>
            </w:pPr>
          </w:p>
        </w:tc>
        <w:tc>
          <w:tcPr>
            <w:tcW w:w="842" w:type="dxa"/>
            <w:tcBorders>
              <w:top w:val="single" w:color="000000" w:sz="4" w:space="0"/>
              <w:left w:val="single" w:color="000000" w:sz="4" w:space="0"/>
              <w:bottom w:val="single" w:color="auto" w:sz="8" w:space="0"/>
              <w:right w:val="single" w:color="000000" w:sz="4" w:space="0"/>
            </w:tcBorders>
            <w:shd w:val="clear" w:color="auto" w:fill="auto"/>
            <w:vAlign w:val="center"/>
          </w:tcPr>
          <w:p w14:paraId="09CE038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p>
        </w:tc>
        <w:tc>
          <w:tcPr>
            <w:tcW w:w="1520" w:type="dxa"/>
            <w:tcBorders>
              <w:top w:val="single" w:color="000000" w:sz="4" w:space="0"/>
              <w:left w:val="single" w:color="000000" w:sz="4" w:space="0"/>
              <w:bottom w:val="single" w:color="auto" w:sz="8" w:space="0"/>
              <w:right w:val="single" w:color="000000" w:sz="4" w:space="0"/>
            </w:tcBorders>
            <w:shd w:val="clear" w:color="auto" w:fill="auto"/>
            <w:vAlign w:val="center"/>
          </w:tcPr>
          <w:p w14:paraId="4FE214F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0"/>
                <w:sz w:val="18"/>
                <w:szCs w:val="18"/>
                <w:u w:val="none"/>
                <w:lang w:val="en-US" w:eastAsia="zh-CN" w:bidi="ar"/>
              </w:rPr>
            </w:pPr>
          </w:p>
        </w:tc>
        <w:tc>
          <w:tcPr>
            <w:tcW w:w="1150" w:type="dxa"/>
            <w:tcBorders>
              <w:top w:val="single" w:color="000000" w:sz="4" w:space="0"/>
              <w:left w:val="single" w:color="000000" w:sz="4" w:space="0"/>
              <w:bottom w:val="single" w:color="auto" w:sz="8" w:space="0"/>
              <w:right w:val="single" w:color="000000" w:sz="4" w:space="0"/>
            </w:tcBorders>
            <w:shd w:val="clear" w:color="auto" w:fill="auto"/>
            <w:vAlign w:val="center"/>
          </w:tcPr>
          <w:p w14:paraId="13F1FB5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270" w:type="dxa"/>
            <w:tcBorders>
              <w:top w:val="single" w:color="000000" w:sz="4" w:space="0"/>
              <w:left w:val="single" w:color="000000" w:sz="4" w:space="0"/>
              <w:bottom w:val="single" w:color="auto" w:sz="8" w:space="0"/>
              <w:right w:val="single" w:color="000000" w:sz="4" w:space="0"/>
            </w:tcBorders>
            <w:shd w:val="clear" w:color="auto" w:fill="auto"/>
            <w:vAlign w:val="center"/>
          </w:tcPr>
          <w:p w14:paraId="466EFB8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170" w:type="dxa"/>
            <w:tcBorders>
              <w:top w:val="single" w:color="000000" w:sz="4" w:space="0"/>
              <w:left w:val="single" w:color="000000" w:sz="4" w:space="0"/>
              <w:bottom w:val="single" w:color="auto" w:sz="8" w:space="0"/>
              <w:right w:val="single" w:color="000000" w:sz="4" w:space="0"/>
            </w:tcBorders>
            <w:shd w:val="clear" w:color="auto" w:fill="auto"/>
            <w:vAlign w:val="center"/>
          </w:tcPr>
          <w:p w14:paraId="7DF4AA0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764" w:type="dxa"/>
            <w:tcBorders>
              <w:top w:val="single" w:color="000000" w:sz="4" w:space="0"/>
              <w:left w:val="single" w:color="000000" w:sz="4" w:space="0"/>
              <w:bottom w:val="single" w:color="auto" w:sz="8" w:space="0"/>
              <w:right w:val="single" w:color="000000" w:sz="4" w:space="0"/>
            </w:tcBorders>
            <w:shd w:val="clear" w:color="auto" w:fill="auto"/>
            <w:vAlign w:val="center"/>
          </w:tcPr>
          <w:p w14:paraId="617E8E0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031" w:type="dxa"/>
            <w:tcBorders>
              <w:top w:val="single" w:color="000000" w:sz="4" w:space="0"/>
              <w:left w:val="single" w:color="000000" w:sz="4" w:space="0"/>
              <w:bottom w:val="single" w:color="auto" w:sz="8" w:space="0"/>
              <w:right w:val="single" w:color="000000" w:sz="4" w:space="0"/>
            </w:tcBorders>
            <w:shd w:val="clear" w:color="auto" w:fill="auto"/>
            <w:vAlign w:val="center"/>
          </w:tcPr>
          <w:p w14:paraId="1E5DD913">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c>
          <w:tcPr>
            <w:tcW w:w="1023" w:type="dxa"/>
            <w:tcBorders>
              <w:top w:val="single" w:color="000000" w:sz="4" w:space="0"/>
              <w:left w:val="single" w:color="000000" w:sz="4" w:space="0"/>
              <w:bottom w:val="single" w:color="auto" w:sz="8" w:space="0"/>
              <w:right w:val="single" w:color="000000" w:sz="8" w:space="0"/>
            </w:tcBorders>
            <w:shd w:val="clear" w:color="auto" w:fill="auto"/>
            <w:vAlign w:val="center"/>
          </w:tcPr>
          <w:p w14:paraId="77B75BCA">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r>
    </w:tbl>
    <w:p w14:paraId="363154ED">
      <w:pPr>
        <w:keepNext w:val="0"/>
        <w:keepLines w:val="0"/>
        <w:pageBreakBefore w:val="0"/>
        <w:widowControl/>
        <w:kinsoku/>
        <w:wordWrap/>
        <w:overflowPunct/>
        <w:topLinePunct w:val="0"/>
        <w:autoSpaceDE/>
        <w:autoSpaceDN/>
        <w:bidi w:val="0"/>
        <w:adjustRightInd/>
        <w:snapToGrid/>
        <w:spacing w:line="240" w:lineRule="auto"/>
        <w:ind w:firstLine="360" w:firstLineChars="200"/>
        <w:jc w:val="both"/>
        <w:textAlignment w:val="auto"/>
        <w:rPr>
          <w:rFonts w:hint="eastAsia" w:ascii="宋体" w:hAnsi="宋体" w:eastAsia="宋体" w:cs="宋体"/>
          <w:color w:val="auto"/>
          <w:sz w:val="18"/>
          <w:szCs w:val="18"/>
          <w:lang w:val="en-US" w:eastAsia="zh-CN"/>
        </w:rPr>
      </w:pPr>
      <w:r>
        <w:rPr>
          <w:rFonts w:hint="eastAsia" w:ascii="黑体" w:hAnsi="黑体" w:eastAsia="黑体" w:cs="黑体"/>
          <w:color w:val="auto"/>
          <w:sz w:val="18"/>
          <w:szCs w:val="18"/>
          <w:lang w:val="en-US" w:eastAsia="zh-CN"/>
        </w:rPr>
        <w:t>注：</w:t>
      </w:r>
      <w:r>
        <w:rPr>
          <w:rFonts w:hint="eastAsia" w:ascii="宋体" w:hAnsi="宋体" w:eastAsia="宋体" w:cs="宋体"/>
          <w:color w:val="auto"/>
          <w:sz w:val="18"/>
          <w:szCs w:val="18"/>
          <w:lang w:val="en-US" w:eastAsia="zh-CN"/>
        </w:rPr>
        <w:t>*区域内所有</w:t>
      </w:r>
      <w:r>
        <w:rPr>
          <w:rFonts w:hint="eastAsia" w:ascii="宋体" w:hAnsi="宋体" w:cs="宋体"/>
          <w:color w:val="auto"/>
          <w:sz w:val="18"/>
          <w:szCs w:val="18"/>
          <w:lang w:val="en-US" w:eastAsia="zh-CN"/>
        </w:rPr>
        <w:t>排水管网及附属设施</w:t>
      </w:r>
      <w:r>
        <w:rPr>
          <w:rFonts w:hint="eastAsia" w:ascii="宋体" w:hAnsi="宋体" w:eastAsia="宋体" w:cs="宋体"/>
          <w:color w:val="auto"/>
          <w:sz w:val="18"/>
          <w:szCs w:val="18"/>
          <w:lang w:val="en-US" w:eastAsia="zh-CN"/>
        </w:rPr>
        <w:t>无论有无问题，均应进行全覆盖编号和信息采集。</w:t>
      </w:r>
    </w:p>
    <w:p w14:paraId="2CAB1A87">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default" w:ascii="黑体" w:hAnsi="黑体" w:eastAsia="黑体" w:cs="黑体"/>
          <w:color w:val="auto"/>
          <w:lang w:val="en-US" w:eastAsia="zh-CN"/>
        </w:rPr>
      </w:pPr>
      <w:r>
        <w:rPr>
          <w:rFonts w:hint="eastAsia" w:ascii="黑体" w:hAnsi="黑体" w:eastAsia="黑体" w:cs="黑体"/>
          <w:color w:val="auto"/>
          <w:lang w:val="en-US" w:eastAsia="zh-CN"/>
        </w:rPr>
        <w:t>表E.4　全区域污水处理厂清单</w:t>
      </w:r>
    </w:p>
    <w:tbl>
      <w:tblPr>
        <w:tblStyle w:val="28"/>
        <w:tblW w:w="102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0"/>
        <w:gridCol w:w="842"/>
        <w:gridCol w:w="1390"/>
        <w:gridCol w:w="1280"/>
        <w:gridCol w:w="1270"/>
        <w:gridCol w:w="991"/>
        <w:gridCol w:w="1487"/>
        <w:gridCol w:w="1487"/>
        <w:gridCol w:w="1023"/>
      </w:tblGrid>
      <w:tr w14:paraId="388B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5" w:hRule="atLeast"/>
          <w:jc w:val="center"/>
        </w:trPr>
        <w:tc>
          <w:tcPr>
            <w:tcW w:w="510" w:type="dxa"/>
            <w:tcBorders>
              <w:top w:val="single" w:color="000000" w:sz="8" w:space="0"/>
              <w:left w:val="single" w:color="000000" w:sz="8" w:space="0"/>
              <w:bottom w:val="single" w:color="000000" w:sz="8" w:space="0"/>
              <w:right w:val="single" w:color="000000" w:sz="4" w:space="0"/>
            </w:tcBorders>
            <w:shd w:val="clear" w:color="auto" w:fill="auto"/>
            <w:vAlign w:val="center"/>
          </w:tcPr>
          <w:p w14:paraId="49A455C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序号</w:t>
            </w:r>
          </w:p>
        </w:tc>
        <w:tc>
          <w:tcPr>
            <w:tcW w:w="842" w:type="dxa"/>
            <w:tcBorders>
              <w:top w:val="single" w:color="000000" w:sz="8" w:space="0"/>
              <w:left w:val="single" w:color="000000" w:sz="4" w:space="0"/>
              <w:bottom w:val="single" w:color="000000" w:sz="8" w:space="0"/>
              <w:right w:val="single" w:color="000000" w:sz="4" w:space="0"/>
            </w:tcBorders>
            <w:shd w:val="clear" w:color="auto" w:fill="auto"/>
            <w:vAlign w:val="center"/>
          </w:tcPr>
          <w:p w14:paraId="664E86B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区域/区块</w:t>
            </w:r>
          </w:p>
        </w:tc>
        <w:tc>
          <w:tcPr>
            <w:tcW w:w="139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3CA7E8C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分类</w:t>
            </w:r>
          </w:p>
          <w:p w14:paraId="5D99386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r>
              <w:rPr>
                <w:rFonts w:hint="eastAsia" w:ascii="宋体" w:hAnsi="宋体" w:cs="宋体"/>
                <w:i w:val="0"/>
                <w:iCs w:val="0"/>
                <w:color w:val="auto"/>
                <w:kern w:val="0"/>
                <w:sz w:val="18"/>
                <w:szCs w:val="18"/>
                <w:u w:val="none"/>
                <w:lang w:val="en-US" w:eastAsia="zh-CN" w:bidi="ar"/>
              </w:rPr>
              <w:t>包括城镇污水处理厂、工业废水集中处理厂</w:t>
            </w:r>
            <w:r>
              <w:rPr>
                <w:rFonts w:hint="eastAsia" w:ascii="宋体" w:hAnsi="宋体" w:eastAsia="宋体" w:cs="宋体"/>
                <w:i w:val="0"/>
                <w:iCs w:val="0"/>
                <w:color w:val="auto"/>
                <w:kern w:val="0"/>
                <w:sz w:val="18"/>
                <w:szCs w:val="18"/>
                <w:u w:val="none"/>
                <w:lang w:val="en-US" w:eastAsia="zh-CN" w:bidi="ar"/>
              </w:rPr>
              <w:t>)</w:t>
            </w:r>
          </w:p>
        </w:tc>
        <w:tc>
          <w:tcPr>
            <w:tcW w:w="128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5D8C1C3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名称</w:t>
            </w:r>
          </w:p>
        </w:tc>
        <w:tc>
          <w:tcPr>
            <w:tcW w:w="127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2F19957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编号</w:t>
            </w:r>
          </w:p>
        </w:tc>
        <w:tc>
          <w:tcPr>
            <w:tcW w:w="991" w:type="dxa"/>
            <w:tcBorders>
              <w:top w:val="single" w:color="000000" w:sz="8" w:space="0"/>
              <w:left w:val="single" w:color="000000" w:sz="4" w:space="0"/>
              <w:bottom w:val="single" w:color="000000" w:sz="8" w:space="0"/>
              <w:right w:val="single" w:color="000000" w:sz="4" w:space="0"/>
            </w:tcBorders>
            <w:shd w:val="clear" w:color="auto" w:fill="auto"/>
            <w:vAlign w:val="center"/>
          </w:tcPr>
          <w:p w14:paraId="02CF8E6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处理规模</w:t>
            </w:r>
          </w:p>
        </w:tc>
        <w:tc>
          <w:tcPr>
            <w:tcW w:w="1487" w:type="dxa"/>
            <w:tcBorders>
              <w:top w:val="single" w:color="000000" w:sz="8" w:space="0"/>
              <w:left w:val="single" w:color="000000" w:sz="4" w:space="0"/>
              <w:bottom w:val="single" w:color="000000" w:sz="8" w:space="0"/>
              <w:right w:val="single" w:color="000000" w:sz="4" w:space="0"/>
            </w:tcBorders>
            <w:shd w:val="clear" w:color="auto" w:fill="auto"/>
            <w:vAlign w:val="center"/>
          </w:tcPr>
          <w:p w14:paraId="2999048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问题描述</w:t>
            </w:r>
          </w:p>
        </w:tc>
        <w:tc>
          <w:tcPr>
            <w:tcW w:w="1487" w:type="dxa"/>
            <w:tcBorders>
              <w:top w:val="single" w:color="000000" w:sz="8" w:space="0"/>
              <w:left w:val="single" w:color="000000" w:sz="4" w:space="0"/>
              <w:bottom w:val="single" w:color="000000" w:sz="8" w:space="0"/>
              <w:right w:val="single" w:color="000000" w:sz="4" w:space="0"/>
            </w:tcBorders>
            <w:shd w:val="clear" w:color="auto" w:fill="auto"/>
            <w:vAlign w:val="center"/>
          </w:tcPr>
          <w:p w14:paraId="40982C4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现场照片</w:t>
            </w:r>
          </w:p>
        </w:tc>
        <w:tc>
          <w:tcPr>
            <w:tcW w:w="1023" w:type="dxa"/>
            <w:tcBorders>
              <w:top w:val="single" w:color="000000" w:sz="8" w:space="0"/>
              <w:left w:val="single" w:color="000000" w:sz="4" w:space="0"/>
              <w:bottom w:val="single" w:color="000000" w:sz="8" w:space="0"/>
              <w:right w:val="single" w:color="000000" w:sz="8" w:space="0"/>
            </w:tcBorders>
            <w:shd w:val="clear" w:color="auto" w:fill="auto"/>
            <w:vAlign w:val="center"/>
          </w:tcPr>
          <w:p w14:paraId="4F3BD05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联系人/</w:t>
            </w:r>
          </w:p>
          <w:p w14:paraId="7756C9D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eastAsia="宋体"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联系电话</w:t>
            </w:r>
          </w:p>
        </w:tc>
      </w:tr>
      <w:tr w14:paraId="51605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806173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1</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08C1">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A区域/B区块</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82B3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城镇污水处理厂</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D9E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城镇污水处理厂甲</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6F87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2"/>
                <w:sz w:val="18"/>
                <w:szCs w:val="18"/>
                <w:u w:val="none"/>
                <w:lang w:val="en-US" w:eastAsia="zh-CN" w:bidi="ar-SA"/>
              </w:rPr>
              <w:t>CZ-001</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EC1C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F0A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2"/>
                <w:sz w:val="18"/>
                <w:szCs w:val="18"/>
                <w:u w:val="none"/>
                <w:lang w:val="en-US" w:eastAsia="zh-CN" w:bidi="ar-SA"/>
              </w:rPr>
              <w:t>自动监测设备损坏</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E9EA3">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c>
          <w:tcPr>
            <w:tcW w:w="102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31B0AAF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XXX</w:t>
            </w:r>
          </w:p>
          <w:p w14:paraId="3800E03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32***</w:t>
            </w:r>
          </w:p>
        </w:tc>
      </w:tr>
      <w:tr w14:paraId="29B21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EB7249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2</w:t>
            </w: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98C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A区域/B区块</w:t>
            </w: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D77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工业废水集中处理厂</w:t>
            </w: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D81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0"/>
                <w:sz w:val="18"/>
                <w:szCs w:val="18"/>
                <w:u w:val="none"/>
                <w:lang w:val="en-US" w:eastAsia="zh-CN" w:bidi="ar"/>
              </w:rPr>
              <w:t>工业废水集中处理厂乙</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0BF46">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2"/>
                <w:sz w:val="18"/>
                <w:szCs w:val="18"/>
                <w:u w:val="none"/>
                <w:lang w:val="en-US" w:eastAsia="zh-CN" w:bidi="ar-SA"/>
              </w:rPr>
              <w:t>GY-002</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CDEA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E419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2"/>
                <w:sz w:val="18"/>
                <w:szCs w:val="18"/>
                <w:u w:val="none"/>
                <w:lang w:val="en-US" w:eastAsia="zh-CN" w:bidi="ar-SA"/>
              </w:rPr>
              <w:t>污水泵损坏</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B6D3">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c>
          <w:tcPr>
            <w:tcW w:w="102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D5DDE6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XXX</w:t>
            </w:r>
          </w:p>
          <w:p w14:paraId="156781E4">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76***</w:t>
            </w:r>
          </w:p>
        </w:tc>
      </w:tr>
      <w:tr w14:paraId="7277A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5FF8DBB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cs="宋体"/>
                <w:i w:val="0"/>
                <w:iCs w:val="0"/>
                <w:color w:val="auto"/>
                <w:kern w:val="0"/>
                <w:sz w:val="18"/>
                <w:szCs w:val="18"/>
                <w:u w:val="none"/>
                <w:lang w:val="en-US" w:eastAsia="zh-CN" w:bidi="ar"/>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829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2B9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0"/>
                <w:sz w:val="18"/>
                <w:szCs w:val="18"/>
                <w:u w:val="none"/>
                <w:lang w:val="en-US" w:eastAsia="zh-CN" w:bidi="ar"/>
              </w:rPr>
            </w:pPr>
          </w:p>
        </w:tc>
        <w:tc>
          <w:tcPr>
            <w:tcW w:w="1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AB0F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A27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E8E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4557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8A5D6">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c>
          <w:tcPr>
            <w:tcW w:w="1023"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94C1B53">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r>
      <w:tr w14:paraId="16309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auto" w:sz="8" w:space="0"/>
              <w:right w:val="single" w:color="000000" w:sz="4" w:space="0"/>
            </w:tcBorders>
            <w:shd w:val="clear" w:color="auto" w:fill="auto"/>
            <w:vAlign w:val="center"/>
          </w:tcPr>
          <w:p w14:paraId="5A53294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cs="宋体"/>
                <w:i w:val="0"/>
                <w:iCs w:val="0"/>
                <w:color w:val="auto"/>
                <w:kern w:val="0"/>
                <w:sz w:val="18"/>
                <w:szCs w:val="18"/>
                <w:u w:val="none"/>
                <w:lang w:val="en-US" w:eastAsia="zh-CN" w:bidi="ar"/>
              </w:rPr>
            </w:pPr>
          </w:p>
        </w:tc>
        <w:tc>
          <w:tcPr>
            <w:tcW w:w="842" w:type="dxa"/>
            <w:tcBorders>
              <w:top w:val="single" w:color="000000" w:sz="4" w:space="0"/>
              <w:left w:val="single" w:color="000000" w:sz="4" w:space="0"/>
              <w:bottom w:val="single" w:color="auto" w:sz="8" w:space="0"/>
              <w:right w:val="single" w:color="000000" w:sz="4" w:space="0"/>
            </w:tcBorders>
            <w:shd w:val="clear" w:color="auto" w:fill="auto"/>
            <w:vAlign w:val="center"/>
          </w:tcPr>
          <w:p w14:paraId="22E5C3F6">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0"/>
                <w:sz w:val="18"/>
                <w:szCs w:val="18"/>
                <w:u w:val="none"/>
                <w:lang w:val="en-US" w:eastAsia="zh-CN" w:bidi="ar"/>
              </w:rPr>
            </w:pPr>
          </w:p>
        </w:tc>
        <w:tc>
          <w:tcPr>
            <w:tcW w:w="1390" w:type="dxa"/>
            <w:tcBorders>
              <w:top w:val="single" w:color="000000" w:sz="4" w:space="0"/>
              <w:left w:val="single" w:color="000000" w:sz="4" w:space="0"/>
              <w:bottom w:val="single" w:color="auto" w:sz="8" w:space="0"/>
              <w:right w:val="single" w:color="000000" w:sz="4" w:space="0"/>
            </w:tcBorders>
            <w:shd w:val="clear" w:color="auto" w:fill="auto"/>
            <w:vAlign w:val="center"/>
          </w:tcPr>
          <w:p w14:paraId="4293421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0"/>
                <w:sz w:val="18"/>
                <w:szCs w:val="18"/>
                <w:u w:val="none"/>
                <w:lang w:val="en-US" w:eastAsia="zh-CN" w:bidi="ar"/>
              </w:rPr>
            </w:pPr>
          </w:p>
        </w:tc>
        <w:tc>
          <w:tcPr>
            <w:tcW w:w="1280" w:type="dxa"/>
            <w:tcBorders>
              <w:top w:val="single" w:color="000000" w:sz="4" w:space="0"/>
              <w:left w:val="single" w:color="000000" w:sz="4" w:space="0"/>
              <w:bottom w:val="single" w:color="auto" w:sz="8" w:space="0"/>
              <w:right w:val="single" w:color="000000" w:sz="4" w:space="0"/>
            </w:tcBorders>
            <w:shd w:val="clear" w:color="auto" w:fill="auto"/>
            <w:vAlign w:val="center"/>
          </w:tcPr>
          <w:p w14:paraId="4EF947D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270" w:type="dxa"/>
            <w:tcBorders>
              <w:top w:val="single" w:color="000000" w:sz="4" w:space="0"/>
              <w:left w:val="single" w:color="000000" w:sz="4" w:space="0"/>
              <w:bottom w:val="single" w:color="auto" w:sz="8" w:space="0"/>
              <w:right w:val="single" w:color="000000" w:sz="4" w:space="0"/>
            </w:tcBorders>
            <w:shd w:val="clear" w:color="auto" w:fill="auto"/>
            <w:vAlign w:val="center"/>
          </w:tcPr>
          <w:p w14:paraId="1E11773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991" w:type="dxa"/>
            <w:tcBorders>
              <w:top w:val="single" w:color="000000" w:sz="4" w:space="0"/>
              <w:left w:val="single" w:color="000000" w:sz="4" w:space="0"/>
              <w:bottom w:val="single" w:color="auto" w:sz="8" w:space="0"/>
              <w:right w:val="single" w:color="000000" w:sz="4" w:space="0"/>
            </w:tcBorders>
            <w:shd w:val="clear" w:color="auto" w:fill="auto"/>
            <w:vAlign w:val="center"/>
          </w:tcPr>
          <w:p w14:paraId="3C61A18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487" w:type="dxa"/>
            <w:tcBorders>
              <w:top w:val="single" w:color="000000" w:sz="4" w:space="0"/>
              <w:left w:val="single" w:color="000000" w:sz="4" w:space="0"/>
              <w:bottom w:val="single" w:color="auto" w:sz="8" w:space="0"/>
              <w:right w:val="single" w:color="000000" w:sz="4" w:space="0"/>
            </w:tcBorders>
            <w:shd w:val="clear" w:color="auto" w:fill="auto"/>
            <w:vAlign w:val="center"/>
          </w:tcPr>
          <w:p w14:paraId="53CD953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487" w:type="dxa"/>
            <w:tcBorders>
              <w:top w:val="single" w:color="000000" w:sz="4" w:space="0"/>
              <w:left w:val="single" w:color="000000" w:sz="4" w:space="0"/>
              <w:bottom w:val="single" w:color="auto" w:sz="8" w:space="0"/>
              <w:right w:val="single" w:color="000000" w:sz="4" w:space="0"/>
            </w:tcBorders>
            <w:shd w:val="clear" w:color="auto" w:fill="auto"/>
            <w:vAlign w:val="center"/>
          </w:tcPr>
          <w:p w14:paraId="75821FDF">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c>
          <w:tcPr>
            <w:tcW w:w="1023" w:type="dxa"/>
            <w:tcBorders>
              <w:top w:val="single" w:color="000000" w:sz="4" w:space="0"/>
              <w:left w:val="single" w:color="000000" w:sz="4" w:space="0"/>
              <w:bottom w:val="single" w:color="auto" w:sz="8" w:space="0"/>
              <w:right w:val="single" w:color="000000" w:sz="8" w:space="0"/>
            </w:tcBorders>
            <w:shd w:val="clear" w:color="auto" w:fill="auto"/>
            <w:vAlign w:val="center"/>
          </w:tcPr>
          <w:p w14:paraId="132DC099">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kern w:val="2"/>
                <w:sz w:val="18"/>
                <w:szCs w:val="18"/>
                <w:u w:val="none"/>
                <w:lang w:val="en-US" w:eastAsia="zh-CN" w:bidi="ar-SA"/>
              </w:rPr>
            </w:pPr>
          </w:p>
        </w:tc>
      </w:tr>
    </w:tbl>
    <w:p w14:paraId="0CABEB7C">
      <w:pPr>
        <w:keepNext w:val="0"/>
        <w:keepLines w:val="0"/>
        <w:pageBreakBefore w:val="0"/>
        <w:widowControl/>
        <w:kinsoku/>
        <w:wordWrap/>
        <w:overflowPunct/>
        <w:topLinePunct w:val="0"/>
        <w:autoSpaceDE/>
        <w:autoSpaceDN/>
        <w:bidi w:val="0"/>
        <w:adjustRightInd/>
        <w:snapToGrid/>
        <w:spacing w:line="240" w:lineRule="auto"/>
        <w:ind w:firstLine="360" w:firstLineChars="200"/>
        <w:jc w:val="both"/>
        <w:textAlignment w:val="auto"/>
        <w:rPr>
          <w:rFonts w:hint="eastAsia" w:ascii="宋体" w:hAnsi="宋体" w:eastAsia="宋体" w:cs="宋体"/>
          <w:color w:val="auto"/>
          <w:sz w:val="18"/>
          <w:szCs w:val="18"/>
          <w:lang w:val="en-US" w:eastAsia="zh-CN"/>
        </w:rPr>
      </w:pPr>
      <w:r>
        <w:rPr>
          <w:rFonts w:hint="eastAsia" w:ascii="黑体" w:hAnsi="黑体" w:eastAsia="黑体" w:cs="黑体"/>
          <w:color w:val="auto"/>
          <w:sz w:val="18"/>
          <w:szCs w:val="18"/>
          <w:lang w:val="en-US" w:eastAsia="zh-CN"/>
        </w:rPr>
        <w:t>注：</w:t>
      </w:r>
      <w:r>
        <w:rPr>
          <w:rFonts w:hint="eastAsia" w:ascii="宋体" w:hAnsi="宋体" w:eastAsia="宋体" w:cs="宋体"/>
          <w:color w:val="auto"/>
          <w:sz w:val="18"/>
          <w:szCs w:val="18"/>
          <w:lang w:val="en-US" w:eastAsia="zh-CN"/>
        </w:rPr>
        <w:t>*区域内所有</w:t>
      </w:r>
      <w:r>
        <w:rPr>
          <w:rFonts w:hint="eastAsia" w:ascii="宋体" w:hAnsi="宋体" w:cs="宋体"/>
          <w:color w:val="auto"/>
          <w:sz w:val="18"/>
          <w:szCs w:val="18"/>
          <w:lang w:val="en-US" w:eastAsia="zh-CN"/>
        </w:rPr>
        <w:t>城镇污水处理厂及工业废水集中处理厂</w:t>
      </w:r>
      <w:r>
        <w:rPr>
          <w:rFonts w:hint="eastAsia" w:ascii="宋体" w:hAnsi="宋体" w:eastAsia="宋体" w:cs="宋体"/>
          <w:color w:val="auto"/>
          <w:sz w:val="18"/>
          <w:szCs w:val="18"/>
          <w:lang w:val="en-US" w:eastAsia="zh-CN"/>
        </w:rPr>
        <w:t>无论有无问题，均应进行全覆盖编号和信息采集。</w:t>
      </w:r>
    </w:p>
    <w:p w14:paraId="3422B91F">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both"/>
        <w:textAlignment w:val="auto"/>
        <w:rPr>
          <w:rFonts w:hint="eastAsia" w:ascii="黑体" w:hAnsi="黑体" w:eastAsia="黑体" w:cs="黑体"/>
          <w:color w:val="auto"/>
          <w:lang w:val="en-US" w:eastAsia="zh-CN"/>
        </w:rPr>
      </w:pPr>
    </w:p>
    <w:p w14:paraId="6985C0D8">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both"/>
        <w:textAlignment w:val="auto"/>
        <w:rPr>
          <w:rFonts w:hint="eastAsia" w:ascii="黑体" w:hAnsi="黑体" w:eastAsia="黑体" w:cs="黑体"/>
          <w:color w:val="auto"/>
          <w:lang w:val="en-US" w:eastAsia="zh-CN"/>
        </w:rPr>
      </w:pPr>
    </w:p>
    <w:p w14:paraId="5A47789E">
      <w:pPr>
        <w:keepNext w:val="0"/>
        <w:keepLines w:val="0"/>
        <w:pageBreakBefore w:val="0"/>
        <w:widowControl/>
        <w:kinsoku/>
        <w:wordWrap/>
        <w:overflowPunct/>
        <w:topLinePunct w:val="0"/>
        <w:autoSpaceDE/>
        <w:autoSpaceDN/>
        <w:bidi w:val="0"/>
        <w:adjustRightInd/>
        <w:snapToGrid/>
        <w:spacing w:before="162" w:beforeLines="50" w:after="162" w:afterLines="50" w:line="240" w:lineRule="auto"/>
        <w:jc w:val="center"/>
        <w:textAlignment w:val="auto"/>
        <w:rPr>
          <w:rFonts w:hint="default" w:ascii="黑体" w:hAnsi="黑体" w:eastAsia="黑体" w:cs="黑体"/>
          <w:color w:val="auto"/>
          <w:lang w:val="en-US" w:eastAsia="zh-CN"/>
        </w:rPr>
      </w:pPr>
      <w:r>
        <w:rPr>
          <w:rFonts w:hint="eastAsia" w:ascii="黑体" w:hAnsi="黑体" w:eastAsia="黑体" w:cs="黑体"/>
          <w:color w:val="auto"/>
          <w:lang w:val="en-US" w:eastAsia="zh-CN"/>
        </w:rPr>
        <w:t>表E.5　全区域</w:t>
      </w:r>
      <w:r>
        <w:rPr>
          <w:rFonts w:hint="eastAsia" w:ascii="黑体" w:hAnsi="黑体" w:eastAsia="黑体" w:cs="黑体"/>
          <w:color w:val="auto"/>
          <w:highlight w:val="none"/>
          <w:lang w:val="en-US" w:eastAsia="zh-CN"/>
        </w:rPr>
        <w:t>入河排污口</w:t>
      </w:r>
      <w:r>
        <w:rPr>
          <w:rFonts w:hint="eastAsia" w:ascii="黑体" w:hAnsi="黑体" w:eastAsia="黑体" w:cs="黑体"/>
          <w:color w:val="auto"/>
          <w:lang w:val="en-US" w:eastAsia="zh-CN"/>
        </w:rPr>
        <w:t>清单</w:t>
      </w:r>
    </w:p>
    <w:tbl>
      <w:tblPr>
        <w:tblStyle w:val="28"/>
        <w:tblW w:w="1025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0"/>
        <w:gridCol w:w="841"/>
        <w:gridCol w:w="1068"/>
        <w:gridCol w:w="807"/>
        <w:gridCol w:w="712"/>
        <w:gridCol w:w="1304"/>
        <w:gridCol w:w="737"/>
        <w:gridCol w:w="737"/>
        <w:gridCol w:w="1050"/>
        <w:gridCol w:w="737"/>
        <w:gridCol w:w="737"/>
        <w:gridCol w:w="1012"/>
      </w:tblGrid>
      <w:tr w14:paraId="58C5F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7" w:hRule="atLeast"/>
          <w:jc w:val="center"/>
        </w:trPr>
        <w:tc>
          <w:tcPr>
            <w:tcW w:w="510" w:type="dxa"/>
            <w:tcBorders>
              <w:top w:val="single" w:color="000000" w:sz="8" w:space="0"/>
              <w:left w:val="single" w:color="000000" w:sz="8" w:space="0"/>
              <w:bottom w:val="single" w:color="000000" w:sz="8" w:space="0"/>
              <w:right w:val="single" w:color="000000" w:sz="4" w:space="0"/>
            </w:tcBorders>
            <w:shd w:val="clear" w:color="auto" w:fill="auto"/>
            <w:vAlign w:val="center"/>
          </w:tcPr>
          <w:p w14:paraId="6A3AFC6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序号</w:t>
            </w:r>
          </w:p>
        </w:tc>
        <w:tc>
          <w:tcPr>
            <w:tcW w:w="841" w:type="dxa"/>
            <w:tcBorders>
              <w:top w:val="single" w:color="000000" w:sz="8" w:space="0"/>
              <w:left w:val="single" w:color="000000" w:sz="4" w:space="0"/>
              <w:bottom w:val="single" w:color="000000" w:sz="8" w:space="0"/>
              <w:right w:val="single" w:color="000000" w:sz="4" w:space="0"/>
            </w:tcBorders>
            <w:shd w:val="clear" w:color="auto" w:fill="auto"/>
            <w:vAlign w:val="center"/>
          </w:tcPr>
          <w:p w14:paraId="266D0E3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区域/区块</w:t>
            </w:r>
          </w:p>
        </w:tc>
        <w:tc>
          <w:tcPr>
            <w:tcW w:w="1068" w:type="dxa"/>
            <w:tcBorders>
              <w:top w:val="single" w:color="000000" w:sz="8" w:space="0"/>
              <w:left w:val="single" w:color="000000" w:sz="4" w:space="0"/>
              <w:bottom w:val="single" w:color="000000" w:sz="8" w:space="0"/>
              <w:right w:val="single" w:color="000000" w:sz="4" w:space="0"/>
            </w:tcBorders>
            <w:shd w:val="clear" w:color="auto" w:fill="auto"/>
            <w:vAlign w:val="center"/>
          </w:tcPr>
          <w:p w14:paraId="14177D8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位置</w:t>
            </w:r>
            <w:r>
              <w:rPr>
                <w:rFonts w:hint="eastAsia" w:ascii="宋体" w:hAnsi="宋体" w:cs="宋体"/>
                <w:i w:val="0"/>
                <w:iCs w:val="0"/>
                <w:color w:val="auto"/>
                <w:kern w:val="0"/>
                <w:sz w:val="24"/>
                <w:szCs w:val="24"/>
                <w:u w:val="none"/>
                <w:vertAlign w:val="superscript"/>
                <w:lang w:val="en-US" w:eastAsia="zh-CN" w:bidi="ar"/>
              </w:rPr>
              <w:t>a</w:t>
            </w:r>
          </w:p>
          <w:p w14:paraId="5B0FE34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w:t>
            </w:r>
            <w:r>
              <w:rPr>
                <w:rFonts w:hint="eastAsia" w:ascii="宋体" w:hAnsi="宋体" w:eastAsia="宋体" w:cs="宋体"/>
                <w:i w:val="0"/>
                <w:iCs w:val="0"/>
                <w:color w:val="auto"/>
                <w:kern w:val="0"/>
                <w:sz w:val="18"/>
                <w:szCs w:val="18"/>
                <w:u w:val="none"/>
                <w:lang w:val="en-US" w:eastAsia="zh-CN" w:bidi="ar"/>
              </w:rPr>
              <w:t>经纬度</w:t>
            </w:r>
            <w:r>
              <w:rPr>
                <w:rFonts w:hint="eastAsia" w:ascii="宋体" w:hAnsi="宋体" w:cs="宋体"/>
                <w:i w:val="0"/>
                <w:iCs w:val="0"/>
                <w:color w:val="auto"/>
                <w:kern w:val="0"/>
                <w:sz w:val="18"/>
                <w:szCs w:val="18"/>
                <w:u w:val="none"/>
                <w:lang w:val="en-US" w:eastAsia="zh-CN" w:bidi="ar"/>
              </w:rPr>
              <w:t>）</w:t>
            </w:r>
          </w:p>
        </w:tc>
        <w:tc>
          <w:tcPr>
            <w:tcW w:w="807" w:type="dxa"/>
            <w:tcBorders>
              <w:top w:val="single" w:color="000000" w:sz="8" w:space="0"/>
              <w:left w:val="single" w:color="000000" w:sz="4" w:space="0"/>
              <w:bottom w:val="single" w:color="000000" w:sz="8" w:space="0"/>
              <w:right w:val="single" w:color="000000" w:sz="4" w:space="0"/>
            </w:tcBorders>
            <w:shd w:val="clear" w:color="auto" w:fill="auto"/>
            <w:vAlign w:val="center"/>
          </w:tcPr>
          <w:p w14:paraId="4474E21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编号</w:t>
            </w:r>
          </w:p>
        </w:tc>
        <w:tc>
          <w:tcPr>
            <w:tcW w:w="712" w:type="dxa"/>
            <w:tcBorders>
              <w:top w:val="single" w:color="000000" w:sz="8" w:space="0"/>
              <w:left w:val="single" w:color="000000" w:sz="4" w:space="0"/>
              <w:bottom w:val="single" w:color="000000" w:sz="8" w:space="0"/>
              <w:right w:val="single" w:color="000000" w:sz="4" w:space="0"/>
            </w:tcBorders>
            <w:shd w:val="clear" w:color="auto" w:fill="auto"/>
            <w:vAlign w:val="center"/>
          </w:tcPr>
          <w:p w14:paraId="5367AC4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2"/>
                <w:sz w:val="18"/>
                <w:szCs w:val="18"/>
                <w:u w:val="none"/>
                <w:lang w:val="en-US" w:eastAsia="zh-CN" w:bidi="ar-SA"/>
              </w:rPr>
              <w:t>名称</w:t>
            </w:r>
            <w:r>
              <w:rPr>
                <w:rFonts w:hint="eastAsia" w:ascii="宋体" w:hAnsi="宋体" w:cs="宋体"/>
                <w:color w:val="auto"/>
                <w:sz w:val="24"/>
                <w:szCs w:val="24"/>
                <w:shd w:val="clear" w:color="auto" w:fill="auto"/>
                <w:vertAlign w:val="superscript"/>
                <w:lang w:val="en-US" w:eastAsia="zh-CN"/>
              </w:rPr>
              <w:t>b</w:t>
            </w:r>
          </w:p>
        </w:tc>
        <w:tc>
          <w:tcPr>
            <w:tcW w:w="1304" w:type="dxa"/>
            <w:tcBorders>
              <w:top w:val="single" w:color="000000" w:sz="8" w:space="0"/>
              <w:left w:val="single" w:color="000000" w:sz="4" w:space="0"/>
              <w:bottom w:val="single" w:color="000000" w:sz="8" w:space="0"/>
              <w:right w:val="single" w:color="000000" w:sz="4" w:space="0"/>
            </w:tcBorders>
            <w:shd w:val="clear" w:color="auto" w:fill="auto"/>
            <w:vAlign w:val="center"/>
          </w:tcPr>
          <w:p w14:paraId="76636C71">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cs="宋体"/>
                <w:i w:val="0"/>
                <w:iCs w:val="0"/>
                <w:color w:val="auto"/>
                <w:kern w:val="0"/>
                <w:sz w:val="18"/>
                <w:szCs w:val="18"/>
                <w:u w:val="none"/>
                <w:lang w:val="en-US" w:eastAsia="zh-CN" w:bidi="ar"/>
              </w:rPr>
            </w:pPr>
            <w:r>
              <w:rPr>
                <w:rFonts w:hint="eastAsia" w:ascii="宋体" w:hAnsi="宋体" w:cs="宋体"/>
                <w:i w:val="0"/>
                <w:iCs w:val="0"/>
                <w:color w:val="auto"/>
                <w:kern w:val="0"/>
                <w:sz w:val="18"/>
                <w:szCs w:val="18"/>
                <w:u w:val="none"/>
                <w:lang w:val="en-US" w:eastAsia="zh-CN" w:bidi="ar"/>
              </w:rPr>
              <w:t>类型</w:t>
            </w:r>
            <w:r>
              <w:rPr>
                <w:rFonts w:hint="eastAsia" w:ascii="宋体" w:hAnsi="宋体" w:cs="宋体"/>
                <w:color w:val="auto"/>
                <w:sz w:val="24"/>
                <w:szCs w:val="24"/>
                <w:shd w:val="clear" w:color="auto" w:fill="auto"/>
                <w:vertAlign w:val="superscript"/>
                <w:lang w:val="en-US" w:eastAsia="zh-CN"/>
              </w:rPr>
              <w:t>c</w:t>
            </w:r>
          </w:p>
        </w:tc>
        <w:tc>
          <w:tcPr>
            <w:tcW w:w="737" w:type="dxa"/>
            <w:tcBorders>
              <w:top w:val="single" w:color="000000" w:sz="8" w:space="0"/>
              <w:left w:val="single" w:color="000000" w:sz="4" w:space="0"/>
              <w:bottom w:val="single" w:color="000000" w:sz="8" w:space="0"/>
              <w:right w:val="single" w:color="000000" w:sz="4" w:space="0"/>
            </w:tcBorders>
            <w:shd w:val="clear" w:color="auto" w:fill="auto"/>
            <w:vAlign w:val="center"/>
          </w:tcPr>
          <w:p w14:paraId="5CA0E96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受纳水体</w:t>
            </w:r>
            <w:r>
              <w:rPr>
                <w:rFonts w:hint="eastAsia" w:ascii="宋体" w:hAnsi="宋体" w:cs="宋体"/>
                <w:color w:val="auto"/>
                <w:sz w:val="24"/>
                <w:szCs w:val="24"/>
                <w:shd w:val="clear" w:color="auto" w:fill="auto"/>
                <w:vertAlign w:val="superscript"/>
                <w:lang w:val="en-US" w:eastAsia="zh-CN"/>
              </w:rPr>
              <w:t>d</w:t>
            </w:r>
          </w:p>
        </w:tc>
        <w:tc>
          <w:tcPr>
            <w:tcW w:w="737" w:type="dxa"/>
            <w:tcBorders>
              <w:top w:val="single" w:color="000000" w:sz="8" w:space="0"/>
              <w:left w:val="single" w:color="000000" w:sz="4" w:space="0"/>
              <w:bottom w:val="single" w:color="000000" w:sz="8" w:space="0"/>
              <w:right w:val="single" w:color="000000" w:sz="4" w:space="0"/>
            </w:tcBorders>
            <w:shd w:val="clear" w:color="auto" w:fill="auto"/>
            <w:vAlign w:val="center"/>
          </w:tcPr>
          <w:p w14:paraId="5ABA606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cs="宋体"/>
                <w:color w:val="auto"/>
                <w:sz w:val="18"/>
                <w:szCs w:val="18"/>
                <w:shd w:val="clear" w:color="auto" w:fill="auto"/>
                <w:vertAlign w:val="baseline"/>
                <w:lang w:val="en-US" w:eastAsia="zh-CN"/>
              </w:rPr>
              <w:t>排水特征</w:t>
            </w:r>
            <w:r>
              <w:rPr>
                <w:rFonts w:hint="eastAsia" w:ascii="宋体" w:hAnsi="宋体" w:cs="宋体"/>
                <w:color w:val="auto"/>
                <w:sz w:val="24"/>
                <w:szCs w:val="24"/>
                <w:shd w:val="clear" w:color="auto" w:fill="auto"/>
                <w:vertAlign w:val="superscript"/>
                <w:lang w:val="en-US" w:eastAsia="zh-CN"/>
              </w:rPr>
              <w:t>e</w:t>
            </w:r>
          </w:p>
        </w:tc>
        <w:tc>
          <w:tcPr>
            <w:tcW w:w="105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3D6D5D1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异常状况</w:t>
            </w:r>
            <w:r>
              <w:rPr>
                <w:rFonts w:hint="eastAsia" w:ascii="宋体" w:hAnsi="宋体" w:cs="宋体"/>
                <w:color w:val="auto"/>
                <w:sz w:val="24"/>
                <w:szCs w:val="24"/>
                <w:shd w:val="clear" w:color="auto" w:fill="auto"/>
                <w:vertAlign w:val="superscript"/>
                <w:lang w:val="en-US" w:eastAsia="zh-CN"/>
              </w:rPr>
              <w:t>f</w:t>
            </w:r>
          </w:p>
          <w:p w14:paraId="2D2529F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（水质、标识标牌设置等情况）</w:t>
            </w:r>
          </w:p>
        </w:tc>
        <w:tc>
          <w:tcPr>
            <w:tcW w:w="737" w:type="dxa"/>
            <w:tcBorders>
              <w:top w:val="single" w:color="000000" w:sz="8" w:space="0"/>
              <w:left w:val="single" w:color="000000" w:sz="4" w:space="0"/>
              <w:bottom w:val="single" w:color="000000" w:sz="8" w:space="0"/>
              <w:right w:val="single" w:color="auto" w:sz="2" w:space="0"/>
            </w:tcBorders>
            <w:shd w:val="clear" w:color="auto" w:fill="auto"/>
            <w:vAlign w:val="center"/>
          </w:tcPr>
          <w:p w14:paraId="3ECEE4E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eastAsia="宋体" w:cs="宋体"/>
                <w:i w:val="0"/>
                <w:iCs w:val="0"/>
                <w:color w:val="auto"/>
                <w:kern w:val="0"/>
                <w:sz w:val="18"/>
                <w:szCs w:val="18"/>
                <w:u w:val="none"/>
                <w:lang w:val="en-US" w:eastAsia="zh-CN" w:bidi="ar"/>
              </w:rPr>
              <w:t>现场照片</w:t>
            </w:r>
          </w:p>
        </w:tc>
        <w:tc>
          <w:tcPr>
            <w:tcW w:w="737" w:type="dxa"/>
            <w:tcBorders>
              <w:top w:val="single" w:color="000000" w:sz="8" w:space="0"/>
              <w:left w:val="single" w:color="auto" w:sz="2" w:space="0"/>
              <w:bottom w:val="single" w:color="000000" w:sz="8" w:space="0"/>
              <w:right w:val="single" w:color="auto" w:sz="4" w:space="0"/>
            </w:tcBorders>
            <w:shd w:val="clear" w:color="auto" w:fill="auto"/>
            <w:vAlign w:val="center"/>
          </w:tcPr>
          <w:p w14:paraId="364B2F8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责任主体</w:t>
            </w:r>
          </w:p>
        </w:tc>
        <w:tc>
          <w:tcPr>
            <w:tcW w:w="1012" w:type="dxa"/>
            <w:tcBorders>
              <w:top w:val="single" w:color="000000" w:sz="8" w:space="0"/>
              <w:left w:val="single" w:color="auto" w:sz="4" w:space="0"/>
              <w:bottom w:val="single" w:color="000000" w:sz="8" w:space="0"/>
              <w:right w:val="single" w:color="000000" w:sz="8" w:space="0"/>
            </w:tcBorders>
            <w:shd w:val="clear" w:color="auto" w:fill="auto"/>
            <w:vAlign w:val="center"/>
          </w:tcPr>
          <w:p w14:paraId="2993D8B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联系人/</w:t>
            </w:r>
          </w:p>
          <w:p w14:paraId="4902D39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Arial" w:hAnsi="Arial" w:eastAsia="宋体" w:cs="Arial"/>
                <w:i w:val="0"/>
                <w:iCs w:val="0"/>
                <w:color w:val="auto"/>
                <w:kern w:val="2"/>
                <w:sz w:val="18"/>
                <w:szCs w:val="18"/>
                <w:u w:val="none"/>
                <w:lang w:val="en-US" w:eastAsia="zh-CN" w:bidi="ar-SA"/>
              </w:rPr>
            </w:pPr>
            <w:r>
              <w:rPr>
                <w:rFonts w:hint="eastAsia" w:ascii="Arial" w:hAnsi="Arial" w:cs="Arial"/>
                <w:i w:val="0"/>
                <w:iCs w:val="0"/>
                <w:color w:val="auto"/>
                <w:kern w:val="2"/>
                <w:sz w:val="18"/>
                <w:szCs w:val="18"/>
                <w:u w:val="none"/>
                <w:lang w:val="en-US" w:eastAsia="zh-CN" w:bidi="ar-SA"/>
              </w:rPr>
              <w:t>联系电话</w:t>
            </w:r>
          </w:p>
        </w:tc>
      </w:tr>
      <w:tr w14:paraId="5BBCA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10" w:type="dxa"/>
            <w:tcBorders>
              <w:top w:val="single" w:color="000000" w:sz="8" w:space="0"/>
              <w:left w:val="single" w:color="000000" w:sz="8" w:space="0"/>
              <w:bottom w:val="single" w:color="000000" w:sz="4" w:space="0"/>
              <w:right w:val="single" w:color="000000" w:sz="4" w:space="0"/>
            </w:tcBorders>
            <w:shd w:val="clear" w:color="auto" w:fill="auto"/>
            <w:vAlign w:val="center"/>
          </w:tcPr>
          <w:p w14:paraId="43EDDBC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841" w:type="dxa"/>
            <w:tcBorders>
              <w:top w:val="single" w:color="000000" w:sz="8" w:space="0"/>
              <w:left w:val="single" w:color="000000" w:sz="4" w:space="0"/>
              <w:bottom w:val="single" w:color="000000" w:sz="4" w:space="0"/>
              <w:right w:val="single" w:color="000000" w:sz="4" w:space="0"/>
            </w:tcBorders>
            <w:shd w:val="clear" w:color="auto" w:fill="auto"/>
            <w:vAlign w:val="center"/>
          </w:tcPr>
          <w:p w14:paraId="18D70C8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A区域/B区块</w:t>
            </w:r>
          </w:p>
        </w:tc>
        <w:tc>
          <w:tcPr>
            <w:tcW w:w="1068" w:type="dxa"/>
            <w:tcBorders>
              <w:top w:val="single" w:color="000000" w:sz="8" w:space="0"/>
              <w:left w:val="single" w:color="000000" w:sz="4" w:space="0"/>
              <w:bottom w:val="single" w:color="000000" w:sz="4" w:space="0"/>
              <w:right w:val="single" w:color="000000" w:sz="4" w:space="0"/>
            </w:tcBorders>
            <w:shd w:val="clear" w:color="auto" w:fill="auto"/>
            <w:vAlign w:val="center"/>
          </w:tcPr>
          <w:p w14:paraId="4681E5A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eastAsia="zh-CN"/>
              </w:rPr>
            </w:pPr>
          </w:p>
        </w:tc>
        <w:tc>
          <w:tcPr>
            <w:tcW w:w="807" w:type="dxa"/>
            <w:tcBorders>
              <w:top w:val="single" w:color="000000" w:sz="8" w:space="0"/>
              <w:left w:val="single" w:color="000000" w:sz="4" w:space="0"/>
              <w:bottom w:val="single" w:color="000000" w:sz="4" w:space="0"/>
              <w:right w:val="single" w:color="000000" w:sz="4" w:space="0"/>
            </w:tcBorders>
            <w:shd w:val="clear" w:color="auto" w:fill="auto"/>
            <w:vAlign w:val="center"/>
          </w:tcPr>
          <w:p w14:paraId="0DC7055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712" w:type="dxa"/>
            <w:tcBorders>
              <w:top w:val="single" w:color="000000" w:sz="8" w:space="0"/>
              <w:left w:val="single" w:color="000000" w:sz="4" w:space="0"/>
              <w:bottom w:val="single" w:color="000000" w:sz="4" w:space="0"/>
              <w:right w:val="single" w:color="000000" w:sz="4" w:space="0"/>
            </w:tcBorders>
            <w:shd w:val="clear" w:color="auto" w:fill="auto"/>
            <w:vAlign w:val="center"/>
          </w:tcPr>
          <w:p w14:paraId="36A3439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304" w:type="dxa"/>
            <w:tcBorders>
              <w:top w:val="single" w:color="000000" w:sz="8" w:space="0"/>
              <w:left w:val="single" w:color="000000" w:sz="4" w:space="0"/>
              <w:bottom w:val="single" w:color="000000" w:sz="4" w:space="0"/>
              <w:right w:val="single" w:color="000000" w:sz="4" w:space="0"/>
            </w:tcBorders>
            <w:shd w:val="clear" w:color="auto" w:fill="auto"/>
            <w:vAlign w:val="center"/>
          </w:tcPr>
          <w:p w14:paraId="504A84B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城镇污水处理厂排污口</w:t>
            </w:r>
          </w:p>
        </w:tc>
        <w:tc>
          <w:tcPr>
            <w:tcW w:w="737" w:type="dxa"/>
            <w:tcBorders>
              <w:top w:val="single" w:color="000000" w:sz="8" w:space="0"/>
              <w:left w:val="single" w:color="000000" w:sz="4" w:space="0"/>
              <w:bottom w:val="single" w:color="000000" w:sz="4" w:space="0"/>
              <w:right w:val="single" w:color="000000" w:sz="4" w:space="0"/>
            </w:tcBorders>
            <w:shd w:val="clear" w:color="auto" w:fill="auto"/>
            <w:vAlign w:val="center"/>
          </w:tcPr>
          <w:p w14:paraId="6141816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lang w:val="en-US" w:eastAsia="zh-CN"/>
              </w:rPr>
            </w:pPr>
          </w:p>
        </w:tc>
        <w:tc>
          <w:tcPr>
            <w:tcW w:w="737" w:type="dxa"/>
            <w:tcBorders>
              <w:top w:val="single" w:color="000000" w:sz="8" w:space="0"/>
              <w:left w:val="single" w:color="000000" w:sz="4" w:space="0"/>
              <w:bottom w:val="single" w:color="000000" w:sz="4" w:space="0"/>
              <w:right w:val="single" w:color="000000" w:sz="4" w:space="0"/>
            </w:tcBorders>
            <w:shd w:val="clear" w:color="auto" w:fill="auto"/>
            <w:vAlign w:val="center"/>
          </w:tcPr>
          <w:p w14:paraId="4E71F72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1050" w:type="dxa"/>
            <w:tcBorders>
              <w:top w:val="single" w:color="000000" w:sz="8" w:space="0"/>
              <w:left w:val="single" w:color="000000" w:sz="4" w:space="0"/>
              <w:bottom w:val="single" w:color="000000" w:sz="4" w:space="0"/>
              <w:right w:val="single" w:color="000000" w:sz="4" w:space="0"/>
            </w:tcBorders>
            <w:shd w:val="clear" w:color="auto" w:fill="auto"/>
            <w:vAlign w:val="center"/>
          </w:tcPr>
          <w:p w14:paraId="7887BB41">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黑臭</w:t>
            </w:r>
          </w:p>
        </w:tc>
        <w:tc>
          <w:tcPr>
            <w:tcW w:w="737" w:type="dxa"/>
            <w:tcBorders>
              <w:top w:val="single" w:color="000000" w:sz="8" w:space="0"/>
              <w:left w:val="single" w:color="000000" w:sz="4" w:space="0"/>
              <w:bottom w:val="single" w:color="000000" w:sz="4" w:space="0"/>
              <w:right w:val="single" w:color="auto" w:sz="2" w:space="0"/>
            </w:tcBorders>
            <w:shd w:val="clear" w:color="auto" w:fill="auto"/>
            <w:vAlign w:val="center"/>
          </w:tcPr>
          <w:p w14:paraId="2DE7102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737" w:type="dxa"/>
            <w:tcBorders>
              <w:top w:val="single" w:color="000000" w:sz="8" w:space="0"/>
              <w:left w:val="single" w:color="auto" w:sz="2" w:space="0"/>
              <w:bottom w:val="single" w:color="000000" w:sz="4" w:space="0"/>
              <w:right w:val="single" w:color="auto" w:sz="4" w:space="0"/>
            </w:tcBorders>
            <w:shd w:val="clear" w:color="auto" w:fill="auto"/>
            <w:vAlign w:val="center"/>
          </w:tcPr>
          <w:p w14:paraId="620FE7B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kern w:val="2"/>
                <w:sz w:val="18"/>
                <w:szCs w:val="18"/>
                <w:u w:val="none"/>
                <w:lang w:val="en-US" w:eastAsia="zh-CN" w:bidi="ar-SA"/>
              </w:rPr>
            </w:pPr>
          </w:p>
        </w:tc>
        <w:tc>
          <w:tcPr>
            <w:tcW w:w="1012" w:type="dxa"/>
            <w:tcBorders>
              <w:top w:val="single" w:color="000000" w:sz="8" w:space="0"/>
              <w:left w:val="single" w:color="auto" w:sz="4" w:space="0"/>
              <w:bottom w:val="single" w:color="000000" w:sz="4" w:space="0"/>
              <w:right w:val="single" w:color="000000" w:sz="8" w:space="0"/>
            </w:tcBorders>
            <w:shd w:val="clear" w:color="auto" w:fill="auto"/>
            <w:vAlign w:val="center"/>
          </w:tcPr>
          <w:p w14:paraId="60CC21A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cs="宋体"/>
                <w:i w:val="0"/>
                <w:iCs w:val="0"/>
                <w:color w:val="auto"/>
                <w:kern w:val="2"/>
                <w:sz w:val="18"/>
                <w:szCs w:val="18"/>
                <w:u w:val="none"/>
                <w:lang w:val="en-US" w:eastAsia="zh-CN" w:bidi="ar-SA"/>
              </w:rPr>
            </w:pPr>
            <w:r>
              <w:rPr>
                <w:rFonts w:hint="eastAsia" w:ascii="宋体" w:hAnsi="宋体" w:cs="宋体"/>
                <w:i w:val="0"/>
                <w:iCs w:val="0"/>
                <w:color w:val="auto"/>
                <w:kern w:val="2"/>
                <w:sz w:val="18"/>
                <w:szCs w:val="18"/>
                <w:u w:val="none"/>
                <w:lang w:val="en-US" w:eastAsia="zh-CN" w:bidi="ar-SA"/>
              </w:rPr>
              <w:t>XXX</w:t>
            </w:r>
          </w:p>
          <w:p w14:paraId="169D5E0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r>
              <w:rPr>
                <w:rFonts w:hint="eastAsia" w:ascii="宋体" w:hAnsi="宋体" w:cs="宋体"/>
                <w:i w:val="0"/>
                <w:iCs w:val="0"/>
                <w:color w:val="auto"/>
                <w:kern w:val="2"/>
                <w:sz w:val="18"/>
                <w:szCs w:val="18"/>
                <w:u w:val="none"/>
                <w:lang w:val="en-US" w:eastAsia="zh-CN" w:bidi="ar-SA"/>
              </w:rPr>
              <w:t>151</w:t>
            </w:r>
            <w:r>
              <w:rPr>
                <w:rFonts w:hint="eastAsia" w:ascii="宋体" w:hAnsi="宋体" w:cs="宋体"/>
                <w:i w:val="0"/>
                <w:iCs w:val="0"/>
                <w:color w:val="auto"/>
                <w:kern w:val="0"/>
                <w:sz w:val="18"/>
                <w:szCs w:val="18"/>
                <w:u w:val="none"/>
                <w:lang w:val="en-US" w:eastAsia="zh-CN" w:bidi="ar"/>
              </w:rPr>
              <w:t>***</w:t>
            </w:r>
          </w:p>
        </w:tc>
      </w:tr>
      <w:tr w14:paraId="2779B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78F07B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9D472">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A区域/B区块</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1C47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7AA0">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185C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5041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城镇雨洪排口</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E9FB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D8CD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5C102">
            <w:pPr>
              <w:keepNext w:val="0"/>
              <w:keepLines w:val="0"/>
              <w:pageBreakBefore w:val="0"/>
              <w:kinsoku/>
              <w:wordWrap/>
              <w:overflowPunct/>
              <w:topLinePunct w:val="0"/>
              <w:autoSpaceDE/>
              <w:autoSpaceDN/>
              <w:bidi w:val="0"/>
              <w:adjustRightInd w:val="0"/>
              <w:snapToGrid/>
              <w:spacing w:line="240" w:lineRule="exact"/>
              <w:jc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泡沫</w:t>
            </w:r>
          </w:p>
        </w:tc>
        <w:tc>
          <w:tcPr>
            <w:tcW w:w="737" w:type="dxa"/>
            <w:tcBorders>
              <w:top w:val="single" w:color="000000" w:sz="4" w:space="0"/>
              <w:left w:val="single" w:color="000000" w:sz="4" w:space="0"/>
              <w:bottom w:val="single" w:color="000000" w:sz="4" w:space="0"/>
              <w:right w:val="single" w:color="auto" w:sz="2" w:space="0"/>
            </w:tcBorders>
            <w:shd w:val="clear" w:color="auto" w:fill="auto"/>
            <w:vAlign w:val="center"/>
          </w:tcPr>
          <w:p w14:paraId="4E20714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kern w:val="2"/>
                <w:sz w:val="18"/>
                <w:szCs w:val="18"/>
                <w:u w:val="none"/>
                <w:lang w:val="en-US" w:eastAsia="zh-CN" w:bidi="ar-SA"/>
              </w:rPr>
            </w:pPr>
          </w:p>
        </w:tc>
        <w:tc>
          <w:tcPr>
            <w:tcW w:w="737" w:type="dxa"/>
            <w:tcBorders>
              <w:top w:val="single" w:color="000000" w:sz="4" w:space="0"/>
              <w:left w:val="single" w:color="auto" w:sz="2" w:space="0"/>
              <w:bottom w:val="single" w:color="000000" w:sz="4" w:space="0"/>
              <w:right w:val="single" w:color="auto" w:sz="4" w:space="0"/>
            </w:tcBorders>
            <w:shd w:val="clear" w:color="auto" w:fill="auto"/>
            <w:vAlign w:val="center"/>
          </w:tcPr>
          <w:p w14:paraId="2F0945D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p>
        </w:tc>
        <w:tc>
          <w:tcPr>
            <w:tcW w:w="1012" w:type="dxa"/>
            <w:tcBorders>
              <w:top w:val="single" w:color="000000" w:sz="4" w:space="0"/>
              <w:left w:val="single" w:color="auto" w:sz="4" w:space="0"/>
              <w:bottom w:val="single" w:color="000000" w:sz="4" w:space="0"/>
              <w:right w:val="single" w:color="000000" w:sz="8" w:space="0"/>
            </w:tcBorders>
            <w:shd w:val="clear" w:color="auto" w:fill="auto"/>
            <w:vAlign w:val="center"/>
          </w:tcPr>
          <w:p w14:paraId="03656846">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ascii="宋体" w:hAnsi="宋体" w:eastAsia="宋体" w:cs="宋体"/>
                <w:i w:val="0"/>
                <w:iCs w:val="0"/>
                <w:color w:val="auto"/>
                <w:kern w:val="0"/>
                <w:sz w:val="18"/>
                <w:szCs w:val="18"/>
                <w:u w:val="none"/>
                <w:lang w:val="en-US" w:eastAsia="zh-CN" w:bidi="ar"/>
              </w:rPr>
            </w:pPr>
            <w:r>
              <w:rPr>
                <w:rFonts w:ascii="宋体" w:hAnsi="宋体" w:eastAsia="宋体" w:cs="宋体"/>
                <w:i w:val="0"/>
                <w:iCs w:val="0"/>
                <w:color w:val="auto"/>
                <w:kern w:val="0"/>
                <w:sz w:val="18"/>
                <w:szCs w:val="18"/>
                <w:u w:val="none"/>
                <w:lang w:val="en-US" w:eastAsia="zh-CN" w:bidi="ar"/>
              </w:rPr>
              <w:t>XXX</w:t>
            </w:r>
          </w:p>
          <w:p w14:paraId="53EA122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default" w:ascii="Arial" w:hAnsi="Arial" w:eastAsia="宋体" w:cs="Arial"/>
                <w:i w:val="0"/>
                <w:iCs w:val="0"/>
                <w:color w:val="auto"/>
                <w:kern w:val="2"/>
                <w:sz w:val="18"/>
                <w:szCs w:val="18"/>
                <w:u w:val="none"/>
                <w:lang w:val="en-US" w:eastAsia="zh-CN" w:bidi="ar-SA"/>
              </w:rPr>
            </w:pPr>
            <w:r>
              <w:rPr>
                <w:rFonts w:ascii="宋体" w:hAnsi="宋体" w:eastAsia="宋体" w:cs="宋体"/>
                <w:i w:val="0"/>
                <w:iCs w:val="0"/>
                <w:color w:val="auto"/>
                <w:kern w:val="0"/>
                <w:sz w:val="18"/>
                <w:szCs w:val="18"/>
                <w:u w:val="none"/>
                <w:lang w:val="en-US" w:eastAsia="zh-CN" w:bidi="ar"/>
              </w:rPr>
              <w:t>1</w:t>
            </w:r>
            <w:r>
              <w:rPr>
                <w:rFonts w:hint="eastAsia" w:ascii="宋体" w:hAnsi="宋体" w:cs="宋体"/>
                <w:i w:val="0"/>
                <w:iCs w:val="0"/>
                <w:color w:val="auto"/>
                <w:kern w:val="0"/>
                <w:sz w:val="18"/>
                <w:szCs w:val="18"/>
                <w:u w:val="none"/>
                <w:lang w:val="en-US" w:eastAsia="zh-CN" w:bidi="ar"/>
              </w:rPr>
              <w:t>32***</w:t>
            </w:r>
          </w:p>
        </w:tc>
      </w:tr>
      <w:tr w14:paraId="3796D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C44D689">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90753">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0668D">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3538">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93DF">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F885">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F1BB6">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AE821">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7AF26">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p>
        </w:tc>
        <w:tc>
          <w:tcPr>
            <w:tcW w:w="737" w:type="dxa"/>
            <w:tcBorders>
              <w:top w:val="single" w:color="000000" w:sz="4" w:space="0"/>
              <w:left w:val="single" w:color="000000" w:sz="4" w:space="0"/>
              <w:bottom w:val="single" w:color="000000" w:sz="4" w:space="0"/>
              <w:right w:val="single" w:color="auto" w:sz="2" w:space="0"/>
            </w:tcBorders>
            <w:shd w:val="clear" w:color="auto" w:fill="auto"/>
            <w:vAlign w:val="center"/>
          </w:tcPr>
          <w:p w14:paraId="684EFDFD">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p>
        </w:tc>
        <w:tc>
          <w:tcPr>
            <w:tcW w:w="737" w:type="dxa"/>
            <w:tcBorders>
              <w:top w:val="single" w:color="000000" w:sz="4" w:space="0"/>
              <w:left w:val="single" w:color="auto" w:sz="2" w:space="0"/>
              <w:bottom w:val="single" w:color="000000" w:sz="4" w:space="0"/>
              <w:right w:val="single" w:color="auto" w:sz="4" w:space="0"/>
            </w:tcBorders>
            <w:shd w:val="clear" w:color="auto" w:fill="auto"/>
            <w:vAlign w:val="center"/>
          </w:tcPr>
          <w:p w14:paraId="208C371D">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p>
        </w:tc>
        <w:tc>
          <w:tcPr>
            <w:tcW w:w="1012" w:type="dxa"/>
            <w:tcBorders>
              <w:top w:val="single" w:color="000000" w:sz="4" w:space="0"/>
              <w:left w:val="single" w:color="auto" w:sz="4" w:space="0"/>
              <w:bottom w:val="single" w:color="000000" w:sz="4" w:space="0"/>
              <w:right w:val="single" w:color="000000" w:sz="8" w:space="0"/>
            </w:tcBorders>
            <w:shd w:val="clear" w:color="auto" w:fill="auto"/>
            <w:vAlign w:val="center"/>
          </w:tcPr>
          <w:p w14:paraId="66BB94C7">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p>
        </w:tc>
      </w:tr>
      <w:tr w14:paraId="6AF32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10"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C00F737">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F5A2E">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21EC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1CB0A">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B884">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13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F3DC">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90D3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255B">
            <w:pPr>
              <w:keepNext w:val="0"/>
              <w:keepLines w:val="0"/>
              <w:pageBreakBefore w:val="0"/>
              <w:widowControl/>
              <w:suppressLineNumbers w:val="0"/>
              <w:kinsoku/>
              <w:wordWrap/>
              <w:overflowPunct/>
              <w:topLinePunct w:val="0"/>
              <w:autoSpaceDE/>
              <w:autoSpaceDN/>
              <w:bidi w:val="0"/>
              <w:adjustRightInd w:val="0"/>
              <w:snapToGrid/>
              <w:spacing w:line="240" w:lineRule="exact"/>
              <w:jc w:val="center"/>
              <w:textAlignment w:val="center"/>
              <w:rPr>
                <w:rFonts w:hint="eastAsia" w:ascii="宋体" w:hAnsi="宋体" w:eastAsia="宋体" w:cs="宋体"/>
                <w:i w:val="0"/>
                <w:iCs w:val="0"/>
                <w:color w:val="auto"/>
                <w:sz w:val="18"/>
                <w:szCs w:val="18"/>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65E89">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p>
        </w:tc>
        <w:tc>
          <w:tcPr>
            <w:tcW w:w="737" w:type="dxa"/>
            <w:tcBorders>
              <w:top w:val="single" w:color="000000" w:sz="4" w:space="0"/>
              <w:left w:val="single" w:color="000000" w:sz="4" w:space="0"/>
              <w:bottom w:val="single" w:color="000000" w:sz="4" w:space="0"/>
              <w:right w:val="single" w:color="auto" w:sz="2" w:space="0"/>
            </w:tcBorders>
            <w:shd w:val="clear" w:color="auto" w:fill="auto"/>
            <w:vAlign w:val="center"/>
          </w:tcPr>
          <w:p w14:paraId="0F83487C">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p>
        </w:tc>
        <w:tc>
          <w:tcPr>
            <w:tcW w:w="737" w:type="dxa"/>
            <w:tcBorders>
              <w:top w:val="single" w:color="000000" w:sz="4" w:space="0"/>
              <w:left w:val="single" w:color="auto" w:sz="2" w:space="0"/>
              <w:bottom w:val="single" w:color="000000" w:sz="4" w:space="0"/>
              <w:right w:val="single" w:color="auto" w:sz="4" w:space="0"/>
            </w:tcBorders>
            <w:shd w:val="clear" w:color="auto" w:fill="auto"/>
            <w:vAlign w:val="center"/>
          </w:tcPr>
          <w:p w14:paraId="1B6F79B3">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p>
        </w:tc>
        <w:tc>
          <w:tcPr>
            <w:tcW w:w="1012" w:type="dxa"/>
            <w:tcBorders>
              <w:top w:val="single" w:color="000000" w:sz="4" w:space="0"/>
              <w:left w:val="single" w:color="auto" w:sz="4" w:space="0"/>
              <w:bottom w:val="single" w:color="000000" w:sz="4" w:space="0"/>
              <w:right w:val="single" w:color="000000" w:sz="8" w:space="0"/>
            </w:tcBorders>
            <w:shd w:val="clear" w:color="auto" w:fill="auto"/>
            <w:vAlign w:val="center"/>
          </w:tcPr>
          <w:p w14:paraId="11117F75">
            <w:pPr>
              <w:keepNext w:val="0"/>
              <w:keepLines w:val="0"/>
              <w:pageBreakBefore w:val="0"/>
              <w:kinsoku/>
              <w:wordWrap/>
              <w:overflowPunct/>
              <w:topLinePunct w:val="0"/>
              <w:autoSpaceDE/>
              <w:autoSpaceDN/>
              <w:bidi w:val="0"/>
              <w:adjustRightInd w:val="0"/>
              <w:snapToGrid/>
              <w:spacing w:line="240" w:lineRule="exact"/>
              <w:jc w:val="center"/>
              <w:rPr>
                <w:rFonts w:hint="eastAsia" w:ascii="宋体" w:hAnsi="宋体" w:eastAsia="宋体" w:cs="宋体"/>
                <w:i w:val="0"/>
                <w:iCs w:val="0"/>
                <w:color w:val="auto"/>
                <w:sz w:val="18"/>
                <w:szCs w:val="18"/>
                <w:u w:val="none"/>
              </w:rPr>
            </w:pPr>
          </w:p>
        </w:tc>
      </w:tr>
      <w:tr w14:paraId="4848A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10252" w:type="dxa"/>
            <w:gridSpan w:val="12"/>
            <w:tcBorders>
              <w:top w:val="single" w:color="000000" w:sz="4" w:space="0"/>
              <w:left w:val="single" w:color="000000" w:sz="8" w:space="0"/>
              <w:bottom w:val="single" w:color="auto" w:sz="8" w:space="0"/>
              <w:right w:val="single" w:color="000000" w:sz="8" w:space="0"/>
            </w:tcBorders>
            <w:shd w:val="clear" w:color="auto" w:fill="auto"/>
            <w:vAlign w:val="top"/>
          </w:tcPr>
          <w:p w14:paraId="7D911671">
            <w:pPr>
              <w:keepNext w:val="0"/>
              <w:keepLines w:val="0"/>
              <w:pageBreakBefore w:val="0"/>
              <w:widowControl w:val="0"/>
              <w:shd w:val="clear"/>
              <w:kinsoku/>
              <w:wordWrap/>
              <w:overflowPunct/>
              <w:topLinePunct w:val="0"/>
              <w:autoSpaceDE/>
              <w:autoSpaceDN/>
              <w:bidi w:val="0"/>
              <w:adjustRightInd w:val="0"/>
              <w:snapToGrid/>
              <w:spacing w:line="240" w:lineRule="exact"/>
              <w:ind w:left="599" w:leftChars="228" w:hanging="120" w:hangingChars="50"/>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24"/>
                <w:szCs w:val="24"/>
                <w:shd w:val="clear" w:color="auto" w:fill="auto"/>
                <w:vertAlign w:val="superscript"/>
                <w:lang w:val="en-US" w:eastAsia="zh-CN"/>
              </w:rPr>
              <w:t>a</w:t>
            </w:r>
            <w:r>
              <w:rPr>
                <w:rFonts w:hint="eastAsia" w:ascii="宋体" w:hAnsi="宋体" w:cs="宋体"/>
                <w:color w:val="auto"/>
                <w:sz w:val="24"/>
                <w:szCs w:val="24"/>
                <w:shd w:val="clear" w:color="auto" w:fill="auto"/>
                <w:vertAlign w:val="superscript"/>
                <w:lang w:val="en-US" w:eastAsia="zh-CN"/>
              </w:rPr>
              <w:t xml:space="preserve"> </w:t>
            </w:r>
            <w:r>
              <w:rPr>
                <w:rFonts w:hint="eastAsia" w:ascii="宋体" w:hAnsi="宋体" w:cs="宋体"/>
                <w:color w:val="auto"/>
                <w:sz w:val="18"/>
                <w:szCs w:val="18"/>
                <w:lang w:val="en-US" w:eastAsia="zh-CN"/>
              </w:rPr>
              <w:t>位置</w:t>
            </w:r>
            <w:r>
              <w:rPr>
                <w:rFonts w:hint="eastAsia" w:ascii="宋体" w:hAnsi="宋体" w:cs="宋体"/>
                <w:color w:val="auto"/>
                <w:sz w:val="18"/>
                <w:szCs w:val="18"/>
                <w:highlight w:val="none"/>
                <w:lang w:val="en-US" w:eastAsia="zh-CN"/>
              </w:rPr>
              <w:t>：入河排污口所在位置的经度和纬度。经纬度格式为XXX.XXXXXX度，保留小数点后6位，如E116.407785，N39.907453</w:t>
            </w:r>
            <w:r>
              <w:rPr>
                <w:rFonts w:hint="eastAsia" w:ascii="宋体" w:hAnsi="宋体" w:eastAsia="宋体" w:cs="宋体"/>
                <w:color w:val="auto"/>
                <w:sz w:val="18"/>
                <w:szCs w:val="18"/>
                <w:highlight w:val="none"/>
                <w:lang w:val="en-US" w:eastAsia="zh-CN"/>
              </w:rPr>
              <w:t>。</w:t>
            </w:r>
          </w:p>
          <w:p w14:paraId="046AD87B">
            <w:pPr>
              <w:keepNext w:val="0"/>
              <w:keepLines w:val="0"/>
              <w:pageBreakBefore w:val="0"/>
              <w:widowControl w:val="0"/>
              <w:shd w:val="clear"/>
              <w:kinsoku/>
              <w:wordWrap/>
              <w:overflowPunct/>
              <w:topLinePunct w:val="0"/>
              <w:autoSpaceDE/>
              <w:autoSpaceDN/>
              <w:bidi w:val="0"/>
              <w:adjustRightInd w:val="0"/>
              <w:snapToGrid/>
              <w:spacing w:line="240" w:lineRule="exact"/>
              <w:ind w:left="599" w:leftChars="228" w:hanging="120" w:hangingChars="50"/>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24"/>
                <w:szCs w:val="24"/>
                <w:highlight w:val="none"/>
                <w:shd w:val="clear" w:color="auto" w:fill="auto"/>
                <w:vertAlign w:val="superscript"/>
                <w:lang w:val="en-US" w:eastAsia="zh-CN"/>
              </w:rPr>
              <w:t xml:space="preserve">b </w:t>
            </w:r>
            <w:r>
              <w:rPr>
                <w:rFonts w:hint="eastAsia" w:ascii="宋体" w:hAnsi="宋体" w:cs="宋体"/>
                <w:color w:val="auto"/>
                <w:sz w:val="18"/>
                <w:szCs w:val="18"/>
                <w:highlight w:val="none"/>
                <w:lang w:val="en-US" w:eastAsia="zh-CN"/>
              </w:rPr>
              <w:t>名称：命名按HJ 1235规定执行。</w:t>
            </w:r>
          </w:p>
          <w:p w14:paraId="40EFC2FE">
            <w:pPr>
              <w:keepNext w:val="0"/>
              <w:keepLines w:val="0"/>
              <w:pageBreakBefore w:val="0"/>
              <w:widowControl w:val="0"/>
              <w:shd w:val="clear"/>
              <w:kinsoku/>
              <w:wordWrap/>
              <w:overflowPunct/>
              <w:topLinePunct w:val="0"/>
              <w:autoSpaceDE/>
              <w:autoSpaceDN/>
              <w:bidi w:val="0"/>
              <w:adjustRightInd w:val="0"/>
              <w:snapToGrid/>
              <w:spacing w:line="240" w:lineRule="exact"/>
              <w:ind w:left="599" w:leftChars="228" w:hanging="120" w:hangingChars="50"/>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24"/>
                <w:szCs w:val="24"/>
                <w:highlight w:val="none"/>
                <w:shd w:val="clear" w:color="auto" w:fill="auto"/>
                <w:vertAlign w:val="superscript"/>
                <w:lang w:val="en-US" w:eastAsia="zh-CN"/>
              </w:rPr>
              <w:t xml:space="preserve">c </w:t>
            </w:r>
            <w:r>
              <w:rPr>
                <w:rFonts w:hint="eastAsia" w:ascii="宋体" w:hAnsi="宋体" w:cs="宋体"/>
                <w:color w:val="auto"/>
                <w:sz w:val="18"/>
                <w:szCs w:val="18"/>
                <w:highlight w:val="none"/>
                <w:lang w:val="en-US" w:eastAsia="zh-CN"/>
              </w:rPr>
              <w:t>类型：根据HJ 1312中的二级分类确定入河排污口的类型。</w:t>
            </w:r>
          </w:p>
          <w:p w14:paraId="64CC389B">
            <w:pPr>
              <w:keepNext w:val="0"/>
              <w:keepLines w:val="0"/>
              <w:pageBreakBefore w:val="0"/>
              <w:widowControl w:val="0"/>
              <w:shd w:val="clear"/>
              <w:kinsoku/>
              <w:wordWrap/>
              <w:overflowPunct/>
              <w:topLinePunct w:val="0"/>
              <w:autoSpaceDE/>
              <w:autoSpaceDN/>
              <w:bidi w:val="0"/>
              <w:adjustRightInd w:val="0"/>
              <w:snapToGrid/>
              <w:spacing w:line="240" w:lineRule="exact"/>
              <w:ind w:left="599" w:leftChars="228" w:hanging="120" w:hangingChars="50"/>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24"/>
                <w:szCs w:val="24"/>
                <w:highlight w:val="none"/>
                <w:shd w:val="clear" w:color="auto" w:fill="auto"/>
                <w:vertAlign w:val="superscript"/>
                <w:lang w:val="en-US" w:eastAsia="zh-CN"/>
              </w:rPr>
              <w:t xml:space="preserve">d </w:t>
            </w:r>
            <w:r>
              <w:rPr>
                <w:rFonts w:hint="eastAsia" w:ascii="宋体" w:hAnsi="宋体" w:cs="宋体"/>
                <w:color w:val="auto"/>
                <w:sz w:val="18"/>
                <w:szCs w:val="18"/>
                <w:highlight w:val="none"/>
                <w:lang w:val="en-US" w:eastAsia="zh-CN"/>
              </w:rPr>
              <w:t>受纳水体：接纳入河排污口排水的流域、水系、水体名称。</w:t>
            </w:r>
          </w:p>
          <w:p w14:paraId="38AFEB7F">
            <w:pPr>
              <w:keepNext w:val="0"/>
              <w:keepLines w:val="0"/>
              <w:pageBreakBefore w:val="0"/>
              <w:widowControl w:val="0"/>
              <w:shd w:val="clear"/>
              <w:kinsoku/>
              <w:wordWrap/>
              <w:overflowPunct/>
              <w:topLinePunct w:val="0"/>
              <w:autoSpaceDE/>
              <w:autoSpaceDN/>
              <w:bidi w:val="0"/>
              <w:adjustRightInd w:val="0"/>
              <w:snapToGrid/>
              <w:spacing w:line="240" w:lineRule="exact"/>
              <w:ind w:left="599" w:leftChars="228" w:hanging="120" w:hangingChars="50"/>
              <w:jc w:val="both"/>
              <w:textAlignment w:val="auto"/>
              <w:rPr>
                <w:rFonts w:hint="eastAsia" w:ascii="宋体" w:hAnsi="宋体" w:cs="宋体"/>
                <w:color w:val="auto"/>
                <w:sz w:val="18"/>
                <w:szCs w:val="18"/>
                <w:highlight w:val="none"/>
                <w:lang w:val="en-US" w:eastAsia="zh-CN"/>
              </w:rPr>
            </w:pPr>
            <w:r>
              <w:rPr>
                <w:rFonts w:hint="eastAsia" w:ascii="宋体" w:hAnsi="宋体" w:cs="宋体"/>
                <w:color w:val="auto"/>
                <w:sz w:val="24"/>
                <w:szCs w:val="24"/>
                <w:highlight w:val="none"/>
                <w:shd w:val="clear" w:color="auto" w:fill="auto"/>
                <w:vertAlign w:val="superscript"/>
                <w:lang w:val="en-US" w:eastAsia="zh-CN"/>
              </w:rPr>
              <w:t xml:space="preserve">e </w:t>
            </w:r>
            <w:r>
              <w:rPr>
                <w:rFonts w:hint="eastAsia" w:ascii="宋体" w:hAnsi="宋体" w:cs="宋体"/>
                <w:color w:val="auto"/>
                <w:sz w:val="18"/>
                <w:szCs w:val="18"/>
                <w:highlight w:val="none"/>
                <w:lang w:val="en-US" w:eastAsia="zh-CN"/>
              </w:rPr>
              <w:t>排水特征：入河排污口排水状态，分为“排水”、“无水”、“不确定”等。</w:t>
            </w:r>
          </w:p>
          <w:p w14:paraId="1B30E2B6">
            <w:pPr>
              <w:keepNext w:val="0"/>
              <w:keepLines w:val="0"/>
              <w:pageBreakBefore w:val="0"/>
              <w:widowControl w:val="0"/>
              <w:shd w:val="clear"/>
              <w:kinsoku/>
              <w:wordWrap/>
              <w:overflowPunct/>
              <w:topLinePunct w:val="0"/>
              <w:autoSpaceDE/>
              <w:autoSpaceDN/>
              <w:bidi w:val="0"/>
              <w:adjustRightInd w:val="0"/>
              <w:snapToGrid/>
              <w:spacing w:line="240" w:lineRule="exact"/>
              <w:ind w:left="599" w:leftChars="228" w:hanging="120" w:hangingChars="50"/>
              <w:jc w:val="both"/>
              <w:textAlignment w:val="auto"/>
              <w:rPr>
                <w:rFonts w:hint="eastAsia" w:ascii="宋体" w:hAnsi="宋体" w:cs="宋体"/>
                <w:color w:val="auto"/>
                <w:sz w:val="24"/>
                <w:szCs w:val="24"/>
                <w:highlight w:val="none"/>
                <w:shd w:val="clear" w:color="auto" w:fill="auto"/>
                <w:vertAlign w:val="superscript"/>
                <w:lang w:val="en-US" w:eastAsia="zh-CN"/>
              </w:rPr>
            </w:pPr>
            <w:r>
              <w:rPr>
                <w:rFonts w:hint="eastAsia" w:ascii="宋体" w:hAnsi="宋体" w:cs="宋体"/>
                <w:color w:val="auto"/>
                <w:sz w:val="24"/>
                <w:szCs w:val="24"/>
                <w:highlight w:val="none"/>
                <w:shd w:val="clear" w:color="auto" w:fill="auto"/>
                <w:vertAlign w:val="superscript"/>
                <w:lang w:val="en-US" w:eastAsia="zh-CN"/>
              </w:rPr>
              <w:t xml:space="preserve">f </w:t>
            </w:r>
            <w:r>
              <w:rPr>
                <w:rFonts w:hint="eastAsia" w:ascii="宋体" w:hAnsi="宋体" w:cs="宋体"/>
                <w:color w:val="auto"/>
                <w:sz w:val="18"/>
                <w:szCs w:val="18"/>
                <w:highlight w:val="none"/>
                <w:lang w:val="en-US" w:eastAsia="zh-CN"/>
              </w:rPr>
              <w:t>异常状况：文字描述入河排污口</w:t>
            </w:r>
            <w:r>
              <w:rPr>
                <w:rFonts w:hint="eastAsia" w:ascii="宋体" w:hAnsi="宋体" w:cs="宋体"/>
                <w:color w:val="auto"/>
                <w:sz w:val="18"/>
                <w:szCs w:val="18"/>
                <w:lang w:val="en-US" w:eastAsia="zh-CN"/>
              </w:rPr>
              <w:t>排放异常或超标的具体情形；如“黑臭”、“泡沫”、“水华”、“浑浊”等。</w:t>
            </w:r>
          </w:p>
        </w:tc>
      </w:tr>
    </w:tbl>
    <w:p w14:paraId="47D0F230">
      <w:pPr>
        <w:keepNext w:val="0"/>
        <w:keepLines w:val="0"/>
        <w:pageBreakBefore w:val="0"/>
        <w:widowControl/>
        <w:kinsoku/>
        <w:wordWrap/>
        <w:overflowPunct/>
        <w:topLinePunct w:val="0"/>
        <w:autoSpaceDE/>
        <w:autoSpaceDN/>
        <w:bidi w:val="0"/>
        <w:adjustRightInd/>
        <w:snapToGrid/>
        <w:spacing w:line="240" w:lineRule="auto"/>
        <w:ind w:firstLine="360" w:firstLineChars="200"/>
        <w:jc w:val="both"/>
        <w:textAlignment w:val="auto"/>
        <w:rPr>
          <w:rFonts w:ascii="宋体" w:hAnsi="Times New Roman" w:cs="宋体"/>
          <w:color w:val="auto"/>
          <w:kern w:val="0"/>
        </w:rPr>
      </w:pPr>
      <w:r>
        <w:rPr>
          <w:rFonts w:hint="eastAsia" w:ascii="黑体" w:hAnsi="黑体" w:eastAsia="黑体" w:cs="黑体"/>
          <w:color w:val="auto"/>
          <w:sz w:val="18"/>
          <w:szCs w:val="18"/>
          <w:lang w:val="en-US" w:eastAsia="zh-CN"/>
        </w:rPr>
        <w:t>注：</w:t>
      </w:r>
      <w:r>
        <w:rPr>
          <w:rFonts w:hint="eastAsia" w:ascii="宋体" w:hAnsi="宋体" w:eastAsia="宋体" w:cs="宋体"/>
          <w:color w:val="auto"/>
          <w:sz w:val="18"/>
          <w:szCs w:val="18"/>
          <w:lang w:val="en-US" w:eastAsia="zh-CN"/>
        </w:rPr>
        <w:t>*区域内所有</w:t>
      </w:r>
      <w:r>
        <w:rPr>
          <w:rFonts w:hint="eastAsia" w:ascii="宋体" w:hAnsi="宋体" w:cs="宋体"/>
          <w:color w:val="auto"/>
          <w:sz w:val="18"/>
          <w:szCs w:val="18"/>
          <w:lang w:val="en-US" w:eastAsia="zh-CN"/>
        </w:rPr>
        <w:t>入河排污口</w:t>
      </w:r>
      <w:r>
        <w:rPr>
          <w:rFonts w:hint="eastAsia" w:ascii="宋体" w:hAnsi="宋体" w:eastAsia="宋体" w:cs="宋体"/>
          <w:color w:val="auto"/>
          <w:sz w:val="18"/>
          <w:szCs w:val="18"/>
          <w:lang w:val="en-US" w:eastAsia="zh-CN"/>
        </w:rPr>
        <w:t>无论有无问题，均应进行全覆盖编号和信息采集。</w:t>
      </w:r>
    </w:p>
    <w:p w14:paraId="49BBE4FA">
      <w:pPr>
        <w:rPr>
          <w:rFonts w:ascii="宋体" w:hAnsi="Times New Roman" w:cs="宋体"/>
          <w:color w:val="auto"/>
          <w:kern w:val="0"/>
        </w:rPr>
      </w:pPr>
      <w:r>
        <w:rPr>
          <w:rFonts w:ascii="宋体" w:hAnsi="Times New Roman" w:cs="宋体"/>
          <w:color w:val="auto"/>
          <w:kern w:val="0"/>
        </w:rPr>
        <w:br w:type="page"/>
      </w:r>
    </w:p>
    <w:p w14:paraId="626DA0B9">
      <w:pPr>
        <w:pStyle w:val="50"/>
        <w:bidi w:val="0"/>
        <w:rPr>
          <w:rFonts w:hint="eastAsia"/>
          <w:color w:val="auto"/>
          <w:lang w:val="en-US" w:eastAsia="zh-CN"/>
        </w:rPr>
      </w:pPr>
      <w:bookmarkStart w:id="186" w:name="_Toc30073"/>
      <w:bookmarkStart w:id="187" w:name="_Toc26437"/>
      <w:bookmarkStart w:id="188" w:name="_Toc31004"/>
      <w:bookmarkStart w:id="189" w:name="_Toc29796"/>
      <w:bookmarkStart w:id="190" w:name="_Toc26932"/>
      <w:bookmarkStart w:id="191" w:name="_Toc8210"/>
      <w:r>
        <w:rPr>
          <w:rFonts w:hint="eastAsia"/>
          <w:color w:val="auto"/>
          <w:spacing w:val="20"/>
          <w:sz w:val="21"/>
          <w:lang w:val="en-US" w:eastAsia="zh-CN"/>
        </w:rPr>
        <w:t>参考文献</w:t>
      </w:r>
      <w:bookmarkEnd w:id="186"/>
      <w:bookmarkEnd w:id="187"/>
      <w:bookmarkEnd w:id="188"/>
      <w:bookmarkEnd w:id="189"/>
      <w:bookmarkEnd w:id="190"/>
      <w:bookmarkEnd w:id="191"/>
    </w:p>
    <w:p w14:paraId="3CA73627">
      <w:pPr>
        <w:pStyle w:val="51"/>
        <w:keepNext w:val="0"/>
        <w:keepLines w:val="0"/>
        <w:pageBreakBefore w:val="0"/>
        <w:widowControl/>
        <w:kinsoku/>
        <w:wordWrap/>
        <w:overflowPunct/>
        <w:topLinePunct w:val="0"/>
        <w:autoSpaceDE/>
        <w:autoSpaceDN/>
        <w:bidi w:val="0"/>
        <w:adjustRightInd/>
        <w:snapToGrid/>
        <w:ind w:left="1066" w:leftChars="200" w:hanging="646"/>
        <w:textAlignment w:val="auto"/>
        <w:rPr>
          <w:rFonts w:hint="eastAsia"/>
          <w:color w:val="auto"/>
          <w:sz w:val="21"/>
          <w:szCs w:val="21"/>
        </w:rPr>
      </w:pPr>
      <w:r>
        <w:rPr>
          <w:rFonts w:hint="eastAsia"/>
          <w:color w:val="auto"/>
          <w:sz w:val="21"/>
          <w:szCs w:val="21"/>
        </w:rPr>
        <w:t>GB/T 50125—2010给水排水工程基本术语标准</w:t>
      </w:r>
    </w:p>
    <w:p w14:paraId="530228C1">
      <w:pPr>
        <w:pStyle w:val="51"/>
        <w:keepNext w:val="0"/>
        <w:keepLines w:val="0"/>
        <w:pageBreakBefore w:val="0"/>
        <w:widowControl/>
        <w:kinsoku/>
        <w:wordWrap/>
        <w:overflowPunct/>
        <w:topLinePunct w:val="0"/>
        <w:autoSpaceDE/>
        <w:autoSpaceDN/>
        <w:bidi w:val="0"/>
        <w:adjustRightInd/>
        <w:snapToGrid/>
        <w:ind w:left="1066" w:leftChars="200" w:hanging="646"/>
        <w:textAlignment w:val="auto"/>
        <w:rPr>
          <w:rFonts w:hint="eastAsia"/>
          <w:color w:val="auto"/>
          <w:sz w:val="21"/>
          <w:szCs w:val="21"/>
        </w:rPr>
      </w:pPr>
      <w:r>
        <w:rPr>
          <w:rFonts w:hint="eastAsia"/>
          <w:color w:val="auto"/>
          <w:sz w:val="21"/>
          <w:szCs w:val="21"/>
        </w:rPr>
        <w:t>CJJ 68—2016城镇排水管渠与泵站运行、维护及安全技术规程</w:t>
      </w:r>
    </w:p>
    <w:p w14:paraId="3E8E8FAF">
      <w:pPr>
        <w:pStyle w:val="51"/>
        <w:keepNext w:val="0"/>
        <w:keepLines w:val="0"/>
        <w:pageBreakBefore w:val="0"/>
        <w:widowControl/>
        <w:kinsoku/>
        <w:wordWrap/>
        <w:overflowPunct/>
        <w:topLinePunct w:val="0"/>
        <w:autoSpaceDE/>
        <w:autoSpaceDN/>
        <w:bidi w:val="0"/>
        <w:adjustRightInd/>
        <w:snapToGrid/>
        <w:ind w:left="1066" w:leftChars="200" w:hanging="646"/>
        <w:textAlignment w:val="auto"/>
        <w:rPr>
          <w:rFonts w:hint="eastAsia"/>
          <w:color w:val="auto"/>
          <w:sz w:val="21"/>
          <w:szCs w:val="21"/>
        </w:rPr>
      </w:pPr>
      <w:r>
        <w:rPr>
          <w:rFonts w:hint="eastAsia"/>
          <w:color w:val="auto"/>
          <w:sz w:val="21"/>
          <w:szCs w:val="21"/>
        </w:rPr>
        <w:t>CJJ 181—2012城镇排水管道检测与评估技术规程</w:t>
      </w:r>
    </w:p>
    <w:p w14:paraId="73F95966">
      <w:pPr>
        <w:pStyle w:val="51"/>
        <w:keepNext w:val="0"/>
        <w:keepLines w:val="0"/>
        <w:pageBreakBefore w:val="0"/>
        <w:widowControl/>
        <w:kinsoku/>
        <w:wordWrap/>
        <w:overflowPunct/>
        <w:topLinePunct w:val="0"/>
        <w:autoSpaceDE/>
        <w:autoSpaceDN/>
        <w:bidi w:val="0"/>
        <w:adjustRightInd/>
        <w:snapToGrid/>
        <w:ind w:left="1066" w:leftChars="200" w:hanging="646"/>
        <w:textAlignment w:val="auto"/>
        <w:rPr>
          <w:rFonts w:hint="eastAsia"/>
          <w:color w:val="auto"/>
          <w:sz w:val="21"/>
          <w:szCs w:val="21"/>
        </w:rPr>
      </w:pPr>
      <w:r>
        <w:rPr>
          <w:rFonts w:hint="eastAsia"/>
          <w:color w:val="auto"/>
          <w:sz w:val="21"/>
          <w:szCs w:val="21"/>
        </w:rPr>
        <w:t>DB34/T 3587</w:t>
      </w:r>
      <w:r>
        <w:rPr>
          <w:rFonts w:hint="eastAsia"/>
          <w:color w:val="auto"/>
          <w:sz w:val="21"/>
          <w:szCs w:val="21"/>
          <w:lang w:val="en-US" w:eastAsia="zh-CN"/>
        </w:rPr>
        <w:t>-2020</w:t>
      </w:r>
      <w:r>
        <w:rPr>
          <w:rFonts w:hint="eastAsia"/>
          <w:color w:val="auto"/>
          <w:sz w:val="21"/>
          <w:szCs w:val="21"/>
        </w:rPr>
        <w:t>城镇排水管道检测与修复技术规程</w:t>
      </w:r>
    </w:p>
    <w:p w14:paraId="6CFEFD2C">
      <w:pPr>
        <w:pStyle w:val="51"/>
        <w:keepNext w:val="0"/>
        <w:keepLines w:val="0"/>
        <w:pageBreakBefore w:val="0"/>
        <w:widowControl/>
        <w:kinsoku/>
        <w:wordWrap/>
        <w:overflowPunct/>
        <w:topLinePunct w:val="0"/>
        <w:autoSpaceDE/>
        <w:autoSpaceDN/>
        <w:bidi w:val="0"/>
        <w:adjustRightInd/>
        <w:snapToGrid/>
        <w:ind w:left="1066" w:leftChars="200" w:hanging="646"/>
        <w:textAlignment w:val="auto"/>
        <w:rPr>
          <w:rFonts w:ascii="宋体" w:hAnsi="Times New Roman" w:cs="宋体"/>
          <w:color w:val="auto"/>
          <w:kern w:val="0"/>
          <w:sz w:val="21"/>
          <w:szCs w:val="21"/>
        </w:rPr>
      </w:pPr>
      <w:r>
        <w:rPr>
          <w:rFonts w:hint="eastAsia"/>
          <w:color w:val="auto"/>
          <w:sz w:val="21"/>
          <w:szCs w:val="21"/>
        </w:rPr>
        <w:t>城市黑臭水体整治——排水口、管道及检查井治理技术指南(试行)</w:t>
      </w:r>
      <w:r>
        <w:rPr>
          <w:rFonts w:hint="eastAsia"/>
          <w:color w:val="auto"/>
          <w:sz w:val="21"/>
          <w:szCs w:val="21"/>
          <w:lang w:eastAsia="zh-CN"/>
        </w:rPr>
        <w:t>（</w:t>
      </w:r>
      <w:r>
        <w:rPr>
          <w:rFonts w:hint="eastAsia"/>
          <w:color w:val="auto"/>
          <w:sz w:val="21"/>
          <w:szCs w:val="21"/>
        </w:rPr>
        <w:t>建城函〔2016〕198号</w:t>
      </w:r>
      <w:r>
        <w:rPr>
          <w:rFonts w:hint="eastAsia"/>
          <w:color w:val="auto"/>
          <w:sz w:val="21"/>
          <w:szCs w:val="21"/>
          <w:lang w:eastAsia="zh-CN"/>
        </w:rPr>
        <w:t>）</w:t>
      </w:r>
    </w:p>
    <w:p w14:paraId="6B3010AE">
      <w:pPr>
        <w:pStyle w:val="51"/>
        <w:keepNext w:val="0"/>
        <w:keepLines w:val="0"/>
        <w:pageBreakBefore w:val="0"/>
        <w:widowControl/>
        <w:kinsoku/>
        <w:wordWrap/>
        <w:overflowPunct/>
        <w:topLinePunct w:val="0"/>
        <w:autoSpaceDE/>
        <w:autoSpaceDN/>
        <w:bidi w:val="0"/>
        <w:adjustRightInd/>
        <w:snapToGrid/>
        <w:ind w:left="1066" w:leftChars="200" w:hanging="646"/>
        <w:textAlignment w:val="auto"/>
        <w:rPr>
          <w:rFonts w:ascii="宋体" w:hAnsi="Times New Roman" w:cs="宋体"/>
          <w:color w:val="auto"/>
          <w:kern w:val="0"/>
          <w:sz w:val="21"/>
          <w:szCs w:val="21"/>
        </w:rPr>
      </w:pPr>
      <w:r>
        <w:rPr>
          <w:rFonts w:hint="eastAsia" w:ascii="宋体" w:hAnsi="Times New Roman" w:cs="宋体"/>
          <w:color w:val="auto"/>
          <w:kern w:val="0"/>
          <w:sz w:val="21"/>
          <w:szCs w:val="21"/>
        </w:rPr>
        <w:t>城镇污水管网排查信息系统技术要求</w:t>
      </w:r>
      <w:r>
        <w:rPr>
          <w:rFonts w:hint="eastAsia" w:cs="宋体"/>
          <w:color w:val="auto"/>
          <w:kern w:val="0"/>
          <w:sz w:val="21"/>
          <w:szCs w:val="21"/>
          <w:lang w:eastAsia="zh-CN"/>
        </w:rPr>
        <w:t>（征求意见稿）</w:t>
      </w:r>
    </w:p>
    <w:bookmarkEnd w:id="170"/>
    <w:p w14:paraId="599D4E42">
      <w:pPr>
        <w:autoSpaceDE w:val="0"/>
        <w:autoSpaceDN w:val="0"/>
        <w:spacing w:line="240" w:lineRule="auto"/>
        <w:ind w:firstLine="420" w:firstLineChars="200"/>
        <w:jc w:val="center"/>
        <w:rPr>
          <w:rFonts w:ascii="宋体" w:hAnsi="Times New Roman" w:cs="宋体"/>
          <w:color w:val="auto"/>
          <w:kern w:val="0"/>
        </w:rPr>
      </w:pPr>
      <w:r>
        <w:rPr>
          <w:rFonts w:ascii="宋体" w:hAnsi="Times New Roman" w:cs="宋体"/>
          <w:color w:val="auto"/>
          <w:kern w:val="0"/>
        </w:rPr>
        <w:drawing>
          <wp:inline distT="0" distB="0" distL="0" distR="0">
            <wp:extent cx="1485900" cy="316865"/>
            <wp:effectExtent l="0" t="0" r="0" b="6985"/>
            <wp:docPr id="8" name="图片 1"/>
            <wp:cNvGraphicFramePr/>
            <a:graphic xmlns:a="http://schemas.openxmlformats.org/drawingml/2006/main">
              <a:graphicData uri="http://schemas.openxmlformats.org/drawingml/2006/picture">
                <pic:pic xmlns:pic="http://schemas.openxmlformats.org/drawingml/2006/picture">
                  <pic:nvPicPr>
                    <pic:cNvPr id="8" name="图片 1"/>
                    <pic:cNvPicPr/>
                  </pic:nvPicPr>
                  <pic:blipFill>
                    <a:blip r:embed="rId24"/>
                    <a:stretch>
                      <a:fillRect/>
                    </a:stretch>
                  </pic:blipFill>
                  <pic:spPr>
                    <a:xfrm>
                      <a:off x="0" y="0"/>
                      <a:ext cx="1485900" cy="317499"/>
                    </a:xfrm>
                    <a:prstGeom prst="rect">
                      <a:avLst/>
                    </a:prstGeom>
                    <a:noFill/>
                    <a:ln w="9525" cap="flat" cmpd="sng">
                      <a:noFill/>
                      <a:prstDash val="solid"/>
                      <a:miter/>
                    </a:ln>
                  </pic:spPr>
                </pic:pic>
              </a:graphicData>
            </a:graphic>
          </wp:inline>
        </w:drawing>
      </w:r>
    </w:p>
    <w:sectPr>
      <w:headerReference r:id="rId17" w:type="default"/>
      <w:footerReference r:id="rId19" w:type="default"/>
      <w:headerReference r:id="rId18" w:type="even"/>
      <w:footerReference r:id="rId20" w:type="even"/>
      <w:pgSz w:w="11906" w:h="16838"/>
      <w:pgMar w:top="567" w:right="1134" w:bottom="1134" w:left="1134" w:header="1418" w:footer="1134" w:gutter="283"/>
      <w:pgBorders>
        <w:top w:val="none" w:sz="0" w:space="0"/>
        <w:left w:val="none" w:sz="0" w:space="0"/>
        <w:bottom w:val="none" w:sz="0" w:space="0"/>
        <w:right w:val="none" w:sz="0" w:space="0"/>
      </w:pgBorders>
      <w:pgNumType w:start="1"/>
      <w:cols w:space="0" w:num="1"/>
      <w:formProt w:val="0"/>
      <w:rtlGutter w:val="0"/>
      <w:docGrid w:type="lines" w:linePitch="32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799ED">
    <w:pPr>
      <w:pStyle w:val="2"/>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0A5B1">
    <w:pPr>
      <w:pStyle w:val="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8361B">
    <w:pPr>
      <w:pStyle w:val="39"/>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D7AB3">
    <w:pPr>
      <w:pStyle w:val="38"/>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F956B">
    <w:pPr>
      <w:pStyle w:val="39"/>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CB5D3">
    <w:pPr>
      <w:pStyle w:val="38"/>
    </w:pPr>
    <w:r>
      <w:fldChar w:fldCharType="begin"/>
    </w:r>
    <w:r>
      <w:instrText xml:space="preserve">PAGE   \* MERGEFORMAT</w:instrText>
    </w:r>
    <w:r>
      <w:fldChar w:fldCharType="separate"/>
    </w:r>
    <w:r>
      <w:rPr>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F77D5">
    <w:pPr>
      <w:pStyle w:val="39"/>
    </w:pPr>
    <w:r>
      <w:fldChar w:fldCharType="begin"/>
    </w:r>
    <w:r>
      <w:instrText xml:space="preserve">PAGE   \* MERGEFORMAT</w:instrText>
    </w:r>
    <w:r>
      <w:fldChar w:fldCharType="separate"/>
    </w:r>
    <w:r>
      <w:rPr>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46621">
    <w:pPr>
      <w:pStyle w:val="38"/>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DC2F0">
    <w:pPr>
      <w:pStyle w:val="19"/>
      <w:wordWrap w:val="0"/>
      <w:jc w:val="right"/>
      <w:rPr>
        <w:rFonts w:ascii="黑体" w:eastAsia="黑体"/>
      </w:rPr>
    </w:pPr>
    <w:r>
      <w:rPr>
        <w:rFonts w:ascii="黑体" w:eastAsia="黑体"/>
      </w:rPr>
      <w:t>Q/LB.</w:t>
    </w:r>
    <w:r>
      <w:rPr>
        <w:rFonts w:hint="eastAsia" w:ascii="黑体" w:eastAsia="黑体"/>
      </w:rPr>
      <w:t>□</w:t>
    </w:r>
    <w:r>
      <w:rPr>
        <w:rFonts w:asci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C7CE3">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5CB5">
    <w:pPr>
      <w:pStyle w:val="48"/>
    </w:pPr>
    <w:r>
      <w:fldChar w:fldCharType="begin"/>
    </w:r>
    <w:r>
      <w:instrText xml:space="preserve"> STYLEREF  标准文件_文件编号  \* MERGEFORMAT </w:instrText>
    </w:r>
    <w:r>
      <w:fldChar w:fldCharType="separate"/>
    </w:r>
    <w:r>
      <w:t>DB 34/T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43D8D">
    <w:pPr>
      <w:pStyle w:val="49"/>
    </w:pPr>
    <w:r>
      <w:fldChar w:fldCharType="begin"/>
    </w:r>
    <w:r>
      <w:instrText xml:space="preserve"> STYLEREF  标准文件_文件编号 \* MERGEFORMAT </w:instrText>
    </w:r>
    <w:r>
      <w:fldChar w:fldCharType="separate"/>
    </w:r>
    <w:r>
      <w:t>DB 34/T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6B58B">
    <w:pPr>
      <w:pStyle w:val="48"/>
    </w:pPr>
    <w:r>
      <w:fldChar w:fldCharType="begin"/>
    </w:r>
    <w:r>
      <w:instrText xml:space="preserve"> STYLEREF  标准文件_文件编号  \* MERGEFORMAT </w:instrText>
    </w:r>
    <w:r>
      <w:fldChar w:fldCharType="separate"/>
    </w:r>
    <w:r>
      <w:t>DB 34/T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CCE93">
    <w:pPr>
      <w:pStyle w:val="49"/>
    </w:pPr>
    <w:r>
      <w:fldChar w:fldCharType="begin"/>
    </w:r>
    <w:r>
      <w:instrText xml:space="preserve"> STYLEREF  标准文件_文件编号 \* MERGEFORMAT </w:instrText>
    </w:r>
    <w:r>
      <w:fldChar w:fldCharType="separate"/>
    </w:r>
    <w:r>
      <w:t>DB 34/T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6917B">
    <w:pPr>
      <w:pStyle w:val="48"/>
    </w:pPr>
    <w:r>
      <w:fldChar w:fldCharType="begin"/>
    </w:r>
    <w:r>
      <w:instrText xml:space="preserve"> STYLEREF  标准文件_文件编号  \* MERGEFORMAT </w:instrText>
    </w:r>
    <w:r>
      <w:fldChar w:fldCharType="separate"/>
    </w:r>
    <w:r>
      <w:t>DB 34/T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E1AE7">
    <w:pPr>
      <w:pStyle w:val="49"/>
    </w:pPr>
    <w:r>
      <w:fldChar w:fldCharType="begin"/>
    </w:r>
    <w:r>
      <w:instrText xml:space="preserve"> STYLEREF  标准文件_文件编号 \* MERGEFORMAT </w:instrText>
    </w:r>
    <w:r>
      <w:fldChar w:fldCharType="separate"/>
    </w:r>
    <w:r>
      <w:t>DB 34/T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4BAE3"/>
    <w:multiLevelType w:val="singleLevel"/>
    <w:tmpl w:val="8A14BAE3"/>
    <w:lvl w:ilvl="0" w:tentative="0">
      <w:start w:val="1"/>
      <w:numFmt w:val="lowerLetter"/>
      <w:suff w:val="space"/>
      <w:lvlText w:val="%1)"/>
      <w:lvlJc w:val="left"/>
    </w:lvl>
  </w:abstractNum>
  <w:abstractNum w:abstractNumId="1">
    <w:nsid w:val="8C542FC3"/>
    <w:multiLevelType w:val="multilevel"/>
    <w:tmpl w:val="8C542FC3"/>
    <w:lvl w:ilvl="0" w:tentative="0">
      <w:start w:val="1"/>
      <w:numFmt w:val="decimal"/>
      <w:pStyle w:val="97"/>
      <w:suff w:val="nothing"/>
      <w:lvlText w:val="表%1　"/>
      <w:lvlJc w:val="left"/>
      <w:pPr>
        <w:ind w:left="0" w:firstLine="0"/>
      </w:pPr>
    </w:lvl>
    <w:lvl w:ilvl="1" w:tentative="0">
      <w:start w:val="1"/>
      <w:numFmt w:val="decimal"/>
      <w:lvlText w:val="%1.%2"/>
      <w:lvlJc w:val="left"/>
      <w:pPr>
        <w:ind w:left="992" w:hanging="567"/>
      </w:pPr>
    </w:lvl>
    <w:lvl w:ilvl="2" w:tentative="0">
      <w:start w:val="1"/>
      <w:numFmt w:val="decimal"/>
      <w:lvlText w:val="%1.%2.%3"/>
      <w:lvlJc w:val="left"/>
      <w:pPr>
        <w:ind w:left="1417"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A2F051BC"/>
    <w:multiLevelType w:val="multilevel"/>
    <w:tmpl w:val="A2F051BC"/>
    <w:lvl w:ilvl="0" w:tentative="0">
      <w:start w:val="1"/>
      <w:numFmt w:val="none"/>
      <w:pStyle w:val="137"/>
      <w:suff w:val="nothing"/>
      <w:lvlText w:val="%1"/>
      <w:lvlJc w:val="left"/>
      <w:pPr>
        <w:ind w:left="0" w:firstLine="0"/>
      </w:pPr>
      <w:rPr>
        <w:rFonts w:hint="eastAsia"/>
      </w:rPr>
    </w:lvl>
    <w:lvl w:ilvl="1" w:tentative="0">
      <w:start w:val="1"/>
      <w:numFmt w:val="decimal"/>
      <w:pStyle w:val="89"/>
      <w:suff w:val="nothing"/>
      <w:lvlText w:val="%1%2　"/>
      <w:lvlJc w:val="left"/>
      <w:pPr>
        <w:ind w:left="0" w:firstLine="0"/>
      </w:pPr>
      <w:rPr>
        <w:rFonts w:hint="eastAsia" w:ascii="黑体" w:hAnsi="黑体" w:eastAsia="黑体"/>
        <w:b w:val="0"/>
        <w:i w:val="0"/>
        <w:sz w:val="21"/>
      </w:rPr>
    </w:lvl>
    <w:lvl w:ilvl="2" w:tentative="0">
      <w:start w:val="1"/>
      <w:numFmt w:val="decimal"/>
      <w:pStyle w:val="90"/>
      <w:suff w:val="nothing"/>
      <w:lvlText w:val="%1%2.%3　"/>
      <w:lvlJc w:val="left"/>
      <w:pPr>
        <w:ind w:left="283" w:firstLine="0"/>
      </w:pPr>
      <w:rPr>
        <w:rFonts w:hint="default" w:ascii="黑体" w:hAnsi="黑体" w:eastAsia="黑体" w:cs="黑体"/>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2"/>
      <w:suff w:val="nothing"/>
      <w:lvlText w:val="%1%2.%3.%4　"/>
      <w:lvlJc w:val="left"/>
      <w:pPr>
        <w:ind w:left="0" w:firstLine="0"/>
      </w:pPr>
      <w:rPr>
        <w:rFonts w:hint="eastAsia" w:ascii="黑体" w:hAnsi="黑体" w:eastAsia="黑体"/>
        <w:b w:val="0"/>
        <w:i w:val="0"/>
        <w:sz w:val="21"/>
      </w:rPr>
    </w:lvl>
    <w:lvl w:ilvl="4" w:tentative="0">
      <w:start w:val="1"/>
      <w:numFmt w:val="decimal"/>
      <w:pStyle w:val="80"/>
      <w:suff w:val="nothing"/>
      <w:lvlText w:val="%1%2.%3.%4.%5　"/>
      <w:lvlJc w:val="left"/>
      <w:pPr>
        <w:ind w:left="5812" w:firstLine="0"/>
      </w:pPr>
      <w:rPr>
        <w:rFonts w:hint="eastAsia" w:ascii="黑体" w:hAnsi="黑体" w:eastAsia="黑体"/>
        <w:b w:val="0"/>
        <w:i w:val="0"/>
        <w:sz w:val="21"/>
      </w:rPr>
    </w:lvl>
    <w:lvl w:ilvl="5" w:tentative="0">
      <w:start w:val="1"/>
      <w:numFmt w:val="decimal"/>
      <w:pStyle w:val="84"/>
      <w:suff w:val="nothing"/>
      <w:lvlText w:val="%1%2.%3.%4.%5.%6　"/>
      <w:lvlJc w:val="left"/>
      <w:pPr>
        <w:ind w:left="0" w:firstLine="0"/>
      </w:pPr>
      <w:rPr>
        <w:rFonts w:hint="eastAsia" w:ascii="黑体" w:hAnsi="黑体" w:eastAsia="黑体"/>
        <w:b w:val="0"/>
        <w:i w:val="0"/>
        <w:sz w:val="21"/>
      </w:rPr>
    </w:lvl>
    <w:lvl w:ilvl="6" w:tentative="0">
      <w:start w:val="1"/>
      <w:numFmt w:val="decimal"/>
      <w:pStyle w:val="88"/>
      <w:suff w:val="nothing"/>
      <w:lvlText w:val="%1%2.%3.%4.%5.%6.%7　"/>
      <w:lvlJc w:val="left"/>
      <w:pPr>
        <w:ind w:left="0" w:firstLine="0"/>
      </w:pPr>
      <w:rPr>
        <w:rFonts w:hint="eastAsia" w:ascii="黑体" w:hAnsi="黑体" w:eastAsia="黑体"/>
        <w:b w:val="0"/>
        <w:i w:val="0"/>
        <w:sz w:val="21"/>
      </w:rPr>
    </w:lvl>
    <w:lvl w:ilvl="7" w:tentative="0">
      <w:start w:val="1"/>
      <w:numFmt w:val="decimal"/>
      <w:lvlText w:val="%1.%2.%3.%4.%5.%6.%7.%8"/>
      <w:lvlJc w:val="left"/>
      <w:pPr>
        <w:ind w:left="3969" w:hanging="1418"/>
      </w:pPr>
      <w:rPr>
        <w:rFonts w:hint="eastAsia"/>
      </w:rPr>
    </w:lvl>
    <w:lvl w:ilvl="8" w:tentative="0">
      <w:start w:val="1"/>
      <w:numFmt w:val="decimal"/>
      <w:lvlText w:val="%1.%2.%3.%4.%5.%6.%7.%8.%9"/>
      <w:lvlJc w:val="left"/>
      <w:pPr>
        <w:ind w:left="4677" w:hanging="1700"/>
      </w:pPr>
      <w:rPr>
        <w:rFonts w:hint="eastAsia"/>
      </w:rPr>
    </w:lvl>
  </w:abstractNum>
  <w:abstractNum w:abstractNumId="3">
    <w:nsid w:val="ED6C20D6"/>
    <w:multiLevelType w:val="multilevel"/>
    <w:tmpl w:val="ED6C20D6"/>
    <w:lvl w:ilvl="0" w:tentative="0">
      <w:start w:val="1"/>
      <w:numFmt w:val="bullet"/>
      <w:pStyle w:val="17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
    <w:nsid w:val="02837933"/>
    <w:multiLevelType w:val="multilevel"/>
    <w:tmpl w:val="02837933"/>
    <w:lvl w:ilvl="0" w:tentative="0">
      <w:start w:val="1"/>
      <w:numFmt w:val="decimal"/>
      <w:pStyle w:val="51"/>
      <w:lvlText w:val="[%1]"/>
      <w:lvlJc w:val="left"/>
      <w:pPr>
        <w:ind w:left="1646" w:hanging="648"/>
      </w:pPr>
    </w:lvl>
    <w:lvl w:ilvl="1" w:tentative="0">
      <w:start w:val="1"/>
      <w:numFmt w:val="lowerLetter"/>
      <w:lvlText w:val="%2)"/>
      <w:lvlJc w:val="left"/>
      <w:pPr>
        <w:ind w:left="1838" w:hanging="420"/>
      </w:pPr>
    </w:lvl>
    <w:lvl w:ilvl="2" w:tentative="0">
      <w:start w:val="1"/>
      <w:numFmt w:val="lowerRoman"/>
      <w:lvlText w:val="%3."/>
      <w:lvlJc w:val="right"/>
      <w:pPr>
        <w:ind w:left="2258" w:hanging="420"/>
      </w:pPr>
    </w:lvl>
    <w:lvl w:ilvl="3" w:tentative="0">
      <w:start w:val="1"/>
      <w:numFmt w:val="decimal"/>
      <w:lvlText w:val="%4."/>
      <w:lvlJc w:val="left"/>
      <w:pPr>
        <w:ind w:left="2678" w:hanging="420"/>
      </w:pPr>
    </w:lvl>
    <w:lvl w:ilvl="4" w:tentative="0">
      <w:start w:val="1"/>
      <w:numFmt w:val="lowerLetter"/>
      <w:lvlText w:val="%5)"/>
      <w:lvlJc w:val="left"/>
      <w:pPr>
        <w:ind w:left="3098" w:hanging="420"/>
      </w:pPr>
    </w:lvl>
    <w:lvl w:ilvl="5" w:tentative="0">
      <w:start w:val="1"/>
      <w:numFmt w:val="lowerRoman"/>
      <w:lvlText w:val="%6."/>
      <w:lvlJc w:val="right"/>
      <w:pPr>
        <w:ind w:left="3518" w:hanging="420"/>
      </w:pPr>
    </w:lvl>
    <w:lvl w:ilvl="6" w:tentative="0">
      <w:start w:val="1"/>
      <w:numFmt w:val="decimal"/>
      <w:lvlText w:val="%7."/>
      <w:lvlJc w:val="left"/>
      <w:pPr>
        <w:ind w:left="3938" w:hanging="420"/>
      </w:pPr>
    </w:lvl>
    <w:lvl w:ilvl="7" w:tentative="0">
      <w:start w:val="1"/>
      <w:numFmt w:val="lowerLetter"/>
      <w:lvlText w:val="%8)"/>
      <w:lvlJc w:val="left"/>
      <w:pPr>
        <w:ind w:left="4358" w:hanging="420"/>
      </w:pPr>
    </w:lvl>
    <w:lvl w:ilvl="8" w:tentative="0">
      <w:start w:val="1"/>
      <w:numFmt w:val="lowerRoman"/>
      <w:lvlText w:val="%9."/>
      <w:lvlJc w:val="right"/>
      <w:pPr>
        <w:ind w:left="4778" w:hanging="420"/>
      </w:pPr>
    </w:lvl>
  </w:abstractNum>
  <w:abstractNum w:abstractNumId="5">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egacy w:legacy="1" w:legacySpace="0" w:legacyIndent="0"/>
      <w:lvlJc w:val="left"/>
      <w:pPr>
        <w:ind w:left="0" w:firstLine="0"/>
      </w:pPr>
    </w:lvl>
    <w:lvl w:ilvl="2" w:tentative="0">
      <w:start w:val="1"/>
      <w:numFmt w:val="decimal"/>
      <w:pStyle w:val="144"/>
      <w:suff w:val="nothing"/>
      <w:lvlText w:val="%1%2.%3　"/>
      <w:lvlJc w:val="left"/>
      <w:pPr>
        <w:ind w:left="0" w:firstLine="0"/>
      </w:pPr>
    </w:lvl>
    <w:lvl w:ilvl="3" w:tentative="0">
      <w:start w:val="1"/>
      <w:numFmt w:val="decimal"/>
      <w:pStyle w:val="103"/>
      <w:suff w:val="nothing"/>
      <w:lvlText w:val="%1%2.%3.%4　"/>
      <w:lvlJc w:val="left"/>
      <w:pPr>
        <w:ind w:left="0" w:firstLine="0"/>
      </w:pPr>
    </w:lvl>
    <w:lvl w:ilvl="4" w:tentative="0">
      <w:start w:val="1"/>
      <w:numFmt w:val="decimal"/>
      <w:pStyle w:val="138"/>
      <w:suff w:val="nothing"/>
      <w:lvlText w:val="%1%2.%3.%4.%5　"/>
      <w:lvlJc w:val="left"/>
      <w:pPr>
        <w:ind w:left="0" w:firstLine="0"/>
      </w:pPr>
    </w:lvl>
    <w:lvl w:ilvl="5" w:tentative="0">
      <w:start w:val="1"/>
      <w:numFmt w:val="decimal"/>
      <w:pStyle w:val="140"/>
      <w:suff w:val="nothing"/>
      <w:lvlText w:val="%1%2.%3.%4.%5.%6　"/>
      <w:lvlJc w:val="left"/>
      <w:pPr>
        <w:ind w:left="0" w:firstLine="0"/>
      </w:pPr>
    </w:lvl>
    <w:lvl w:ilvl="6" w:tentative="0">
      <w:start w:val="1"/>
      <w:numFmt w:val="decimal"/>
      <w:pStyle w:val="143"/>
      <w:suff w:val="nothing"/>
      <w:lvlText w:val="%1%2.%3.%4.%5.%6.%7　"/>
      <w:lvlJc w:val="left"/>
      <w:pPr>
        <w:ind w:left="0" w:firstLine="0"/>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6">
    <w:nsid w:val="079102AD"/>
    <w:multiLevelType w:val="multilevel"/>
    <w:tmpl w:val="079102AD"/>
    <w:lvl w:ilvl="0" w:tentative="0">
      <w:start w:val="1"/>
      <w:numFmt w:val="decimal"/>
      <w:pStyle w:val="165"/>
      <w:suff w:val="nothing"/>
      <w:lvlText w:val="注%1："/>
      <w:lvlJc w:val="left"/>
      <w:pPr>
        <w:ind w:left="811" w:hanging="448"/>
      </w:pPr>
      <w:rPr>
        <w:rFonts w:hint="eastAsia" w:ascii="黑体" w:hAnsi="黑体" w:eastAsia="黑体"/>
        <w:b w:val="0"/>
        <w:i w:val="0"/>
        <w:sz w:val="18"/>
      </w:rPr>
    </w:lvl>
    <w:lvl w:ilvl="1" w:tentative="0">
      <w:start w:val="1"/>
      <w:numFmt w:val="lowerLetter"/>
      <w:lvlText w:val="%2)"/>
      <w:lvlJc w:val="left"/>
      <w:pPr>
        <w:ind w:left="992" w:hanging="629"/>
      </w:pPr>
      <w:rPr>
        <w:rFonts w:hint="eastAsia"/>
      </w:rPr>
    </w:lvl>
    <w:lvl w:ilvl="2" w:tentative="0">
      <w:start w:val="1"/>
      <w:numFmt w:val="lowerRoman"/>
      <w:lvlText w:val="%3."/>
      <w:lvlJc w:val="right"/>
      <w:pPr>
        <w:ind w:left="992" w:hanging="629"/>
      </w:pPr>
      <w:rPr>
        <w:rFonts w:hint="eastAsia"/>
      </w:rPr>
    </w:lvl>
    <w:lvl w:ilvl="3" w:tentative="0">
      <w:start w:val="1"/>
      <w:numFmt w:val="decimal"/>
      <w:lvlText w:val="%4."/>
      <w:lvlJc w:val="left"/>
      <w:pPr>
        <w:ind w:left="992" w:hanging="629"/>
      </w:pPr>
      <w:rPr>
        <w:rFonts w:hint="eastAsia"/>
      </w:rPr>
    </w:lvl>
    <w:lvl w:ilvl="4" w:tentative="0">
      <w:start w:val="1"/>
      <w:numFmt w:val="lowerLetter"/>
      <w:lvlText w:val="%5)"/>
      <w:lvlJc w:val="left"/>
      <w:pPr>
        <w:ind w:left="992" w:hanging="629"/>
      </w:pPr>
      <w:rPr>
        <w:rFonts w:hint="eastAsia"/>
      </w:rPr>
    </w:lvl>
    <w:lvl w:ilvl="5" w:tentative="0">
      <w:start w:val="1"/>
      <w:numFmt w:val="lowerRoman"/>
      <w:lvlText w:val="%6."/>
      <w:lvlJc w:val="right"/>
      <w:pPr>
        <w:ind w:left="992" w:hanging="629"/>
      </w:pPr>
      <w:rPr>
        <w:rFonts w:hint="eastAsia"/>
      </w:rPr>
    </w:lvl>
    <w:lvl w:ilvl="6" w:tentative="0">
      <w:start w:val="1"/>
      <w:numFmt w:val="decimal"/>
      <w:lvlText w:val="%7."/>
      <w:lvlJc w:val="left"/>
      <w:pPr>
        <w:ind w:left="992" w:hanging="629"/>
      </w:pPr>
      <w:rPr>
        <w:rFonts w:hint="eastAsia"/>
      </w:rPr>
    </w:lvl>
    <w:lvl w:ilvl="7" w:tentative="0">
      <w:start w:val="1"/>
      <w:numFmt w:val="lowerLetter"/>
      <w:lvlText w:val="%8)"/>
      <w:lvlJc w:val="left"/>
      <w:pPr>
        <w:ind w:left="992" w:hanging="629"/>
      </w:pPr>
      <w:rPr>
        <w:rFonts w:hint="eastAsia"/>
      </w:rPr>
    </w:lvl>
    <w:lvl w:ilvl="8" w:tentative="0">
      <w:start w:val="1"/>
      <w:numFmt w:val="lowerRoman"/>
      <w:lvlText w:val="%9."/>
      <w:lvlJc w:val="right"/>
      <w:pPr>
        <w:ind w:left="992" w:hanging="629"/>
      </w:pPr>
      <w:rPr>
        <w:rFonts w:hint="eastAsia"/>
      </w:rPr>
    </w:lvl>
  </w:abstractNum>
  <w:abstractNum w:abstractNumId="7">
    <w:nsid w:val="0AE367E9"/>
    <w:multiLevelType w:val="multilevel"/>
    <w:tmpl w:val="0AE367E9"/>
    <w:lvl w:ilvl="0" w:tentative="0">
      <w:start w:val="1"/>
      <w:numFmt w:val="none"/>
      <w:pStyle w:val="166"/>
      <w:suff w:val="nothing"/>
      <w:lvlText w:val="%1示例："/>
      <w:lvlJc w:val="left"/>
      <w:pPr>
        <w:ind w:left="0" w:firstLine="363"/>
      </w:pPr>
      <w:rPr>
        <w:rFonts w:hint="eastAsia" w:ascii="黑体" w:hAnsi="黑体" w:eastAsia="黑体"/>
        <w:b w:val="0"/>
        <w:i w:val="0"/>
        <w:sz w:val="18"/>
      </w:rPr>
    </w:lvl>
    <w:lvl w:ilvl="1" w:tentative="0">
      <w:start w:val="1"/>
      <w:numFmt w:val="lowerLetter"/>
      <w:lvlText w:val="%2)"/>
      <w:lvlJc w:val="left"/>
      <w:pPr>
        <w:ind w:left="0" w:firstLine="363"/>
      </w:pPr>
      <w:rPr>
        <w:rFonts w:hint="eastAsia"/>
      </w:rPr>
    </w:lvl>
    <w:lvl w:ilvl="2" w:tentative="0">
      <w:start w:val="1"/>
      <w:numFmt w:val="lowerRoman"/>
      <w:lvlText w:val="%3."/>
      <w:lvlJc w:val="right"/>
      <w:pPr>
        <w:ind w:left="0" w:firstLine="363"/>
      </w:pPr>
      <w:rPr>
        <w:rFonts w:hint="eastAsia"/>
      </w:rPr>
    </w:lvl>
    <w:lvl w:ilvl="3" w:tentative="0">
      <w:start w:val="1"/>
      <w:numFmt w:val="decimal"/>
      <w:lvlText w:val="%4."/>
      <w:lvlJc w:val="left"/>
      <w:pPr>
        <w:ind w:left="0" w:firstLine="363"/>
      </w:pPr>
      <w:rPr>
        <w:rFonts w:hint="eastAsia"/>
      </w:rPr>
    </w:lvl>
    <w:lvl w:ilvl="4" w:tentative="0">
      <w:start w:val="1"/>
      <w:numFmt w:val="lowerLetter"/>
      <w:lvlText w:val="%5)"/>
      <w:lvlJc w:val="left"/>
      <w:pPr>
        <w:ind w:left="0" w:firstLine="363"/>
      </w:pPr>
      <w:rPr>
        <w:rFonts w:hint="eastAsia"/>
      </w:rPr>
    </w:lvl>
    <w:lvl w:ilvl="5" w:tentative="0">
      <w:start w:val="1"/>
      <w:numFmt w:val="lowerRoman"/>
      <w:lvlText w:val="%6."/>
      <w:lvlJc w:val="right"/>
      <w:pPr>
        <w:ind w:left="0" w:firstLine="363"/>
      </w:pPr>
      <w:rPr>
        <w:rFonts w:hint="eastAsia"/>
      </w:rPr>
    </w:lvl>
    <w:lvl w:ilvl="6" w:tentative="0">
      <w:start w:val="1"/>
      <w:numFmt w:val="decimal"/>
      <w:lvlText w:val="%7."/>
      <w:lvlJc w:val="left"/>
      <w:pPr>
        <w:ind w:left="0" w:firstLine="363"/>
      </w:pPr>
      <w:rPr>
        <w:rFonts w:hint="eastAsia"/>
      </w:rPr>
    </w:lvl>
    <w:lvl w:ilvl="7" w:tentative="0">
      <w:start w:val="1"/>
      <w:numFmt w:val="lowerLetter"/>
      <w:lvlText w:val="%8)"/>
      <w:lvlJc w:val="left"/>
      <w:pPr>
        <w:ind w:left="0" w:firstLine="363"/>
      </w:pPr>
      <w:rPr>
        <w:rFonts w:hint="eastAsia"/>
      </w:rPr>
    </w:lvl>
    <w:lvl w:ilvl="8" w:tentative="0">
      <w:start w:val="1"/>
      <w:numFmt w:val="lowerRoman"/>
      <w:lvlText w:val="%9."/>
      <w:lvlJc w:val="right"/>
      <w:pPr>
        <w:ind w:left="0" w:firstLine="363"/>
      </w:pPr>
      <w:rPr>
        <w:rFonts w:hint="eastAsia"/>
      </w:rPr>
    </w:lvl>
  </w:abstractNum>
  <w:abstractNum w:abstractNumId="8">
    <w:nsid w:val="0BDC1670"/>
    <w:multiLevelType w:val="multilevel"/>
    <w:tmpl w:val="0BDC1670"/>
    <w:lvl w:ilvl="0" w:tentative="0">
      <w:start w:val="1"/>
      <w:numFmt w:val="decimal"/>
      <w:pStyle w:val="54"/>
      <w:lvlText w:val="[%1]"/>
      <w:lvlJc w:val="left"/>
      <w:pPr>
        <w:ind w:left="823"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D051F45"/>
    <w:multiLevelType w:val="multilevel"/>
    <w:tmpl w:val="0D051F45"/>
    <w:lvl w:ilvl="0" w:tentative="0">
      <w:start w:val="1"/>
      <w:numFmt w:val="lowerRoman"/>
      <w:pStyle w:val="154"/>
      <w:lvlText w:val="%1)"/>
      <w:lvlJc w:val="left"/>
      <w:pPr>
        <w:ind w:left="851" w:hanging="426"/>
      </w:pPr>
      <w:rPr>
        <w:rFonts w:hint="eastAsia" w:ascii="宋体" w:hAnsi="宋体" w:eastAsia="宋体"/>
        <w:sz w:val="21"/>
      </w:rPr>
    </w:lvl>
    <w:lvl w:ilvl="1" w:tentative="0">
      <w:start w:val="1"/>
      <w:numFmt w:val="lowerLetter"/>
      <w:lvlText w:val="%2)"/>
      <w:lvlJc w:val="left"/>
      <w:pPr>
        <w:ind w:left="1543" w:hanging="420"/>
      </w:pPr>
      <w:rPr>
        <w:rFonts w:hint="eastAsia"/>
      </w:rPr>
    </w:lvl>
    <w:lvl w:ilvl="2" w:tentative="0">
      <w:start w:val="1"/>
      <w:numFmt w:val="lowerRoman"/>
      <w:lvlText w:val="%3."/>
      <w:lvlJc w:val="right"/>
      <w:pPr>
        <w:ind w:left="1963" w:hanging="420"/>
      </w:pPr>
      <w:rPr>
        <w:rFonts w:hint="eastAsia"/>
      </w:rPr>
    </w:lvl>
    <w:lvl w:ilvl="3" w:tentative="0">
      <w:start w:val="1"/>
      <w:numFmt w:val="decimal"/>
      <w:lvlText w:val="%4."/>
      <w:lvlJc w:val="left"/>
      <w:pPr>
        <w:ind w:left="2383" w:hanging="420"/>
      </w:pPr>
      <w:rPr>
        <w:rFonts w:hint="eastAsia"/>
      </w:rPr>
    </w:lvl>
    <w:lvl w:ilvl="4" w:tentative="0">
      <w:start w:val="1"/>
      <w:numFmt w:val="lowerLetter"/>
      <w:lvlText w:val="%5)"/>
      <w:lvlJc w:val="left"/>
      <w:pPr>
        <w:ind w:left="2803" w:hanging="420"/>
      </w:pPr>
      <w:rPr>
        <w:rFonts w:hint="eastAsia"/>
      </w:rPr>
    </w:lvl>
    <w:lvl w:ilvl="5" w:tentative="0">
      <w:start w:val="1"/>
      <w:numFmt w:val="lowerRoman"/>
      <w:lvlText w:val="%6."/>
      <w:lvlJc w:val="right"/>
      <w:pPr>
        <w:ind w:left="3223" w:hanging="420"/>
      </w:pPr>
      <w:rPr>
        <w:rFonts w:hint="eastAsia"/>
      </w:rPr>
    </w:lvl>
    <w:lvl w:ilvl="6" w:tentative="0">
      <w:start w:val="1"/>
      <w:numFmt w:val="decimal"/>
      <w:lvlText w:val="%7."/>
      <w:lvlJc w:val="left"/>
      <w:pPr>
        <w:ind w:left="3643" w:hanging="420"/>
      </w:pPr>
      <w:rPr>
        <w:rFonts w:hint="eastAsia"/>
      </w:rPr>
    </w:lvl>
    <w:lvl w:ilvl="7" w:tentative="0">
      <w:start w:val="1"/>
      <w:numFmt w:val="lowerLetter"/>
      <w:lvlText w:val="%8)"/>
      <w:lvlJc w:val="left"/>
      <w:pPr>
        <w:ind w:left="4063" w:hanging="420"/>
      </w:pPr>
      <w:rPr>
        <w:rFonts w:hint="eastAsia"/>
      </w:rPr>
    </w:lvl>
    <w:lvl w:ilvl="8" w:tentative="0">
      <w:start w:val="1"/>
      <w:numFmt w:val="lowerRoman"/>
      <w:lvlText w:val="%9."/>
      <w:lvlJc w:val="right"/>
      <w:pPr>
        <w:ind w:left="4483" w:hanging="420"/>
      </w:pPr>
      <w:rPr>
        <w:rFonts w:hint="eastAsia"/>
      </w:rPr>
    </w:lvl>
  </w:abstractNum>
  <w:abstractNum w:abstractNumId="10">
    <w:nsid w:val="1AF15012"/>
    <w:multiLevelType w:val="multilevel"/>
    <w:tmpl w:val="1AF15012"/>
    <w:lvl w:ilvl="0" w:tentative="0">
      <w:start w:val="1"/>
      <w:numFmt w:val="upperLetter"/>
      <w:pStyle w:val="72"/>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
    <w:nsid w:val="1EAA1992"/>
    <w:multiLevelType w:val="multilevel"/>
    <w:tmpl w:val="1EAA1992"/>
    <w:lvl w:ilvl="0" w:tentative="0">
      <w:start w:val="1"/>
      <w:numFmt w:val="none"/>
      <w:pStyle w:val="78"/>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ind w:left="4791" w:hanging="1418"/>
      </w:pPr>
    </w:lvl>
    <w:lvl w:ilvl="8" w:tentative="0">
      <w:start w:val="1"/>
      <w:numFmt w:val="decimal"/>
      <w:lvlText w:val="%1.%2.%3.%4.%5.%6.%7.%8.%9"/>
      <w:lvlJc w:val="left"/>
      <w:pPr>
        <w:ind w:left="5499" w:hanging="1700"/>
      </w:pPr>
    </w:lvl>
  </w:abstractNum>
  <w:abstractNum w:abstractNumId="12">
    <w:nsid w:val="32F04FB2"/>
    <w:multiLevelType w:val="multilevel"/>
    <w:tmpl w:val="32F04FB2"/>
    <w:lvl w:ilvl="0" w:tentative="0">
      <w:start w:val="1"/>
      <w:numFmt w:val="lowerLetter"/>
      <w:pStyle w:val="86"/>
      <w:lvlText w:val="%1"/>
      <w:lvlJc w:val="left"/>
      <w:pPr>
        <w:ind w:left="539" w:hanging="119"/>
      </w:pPr>
      <w:rPr>
        <w:rFonts w:hint="eastAsia"/>
        <w:caps w:val="0"/>
        <w:small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378FCF3C"/>
    <w:multiLevelType w:val="multilevel"/>
    <w:tmpl w:val="378FCF3C"/>
    <w:lvl w:ilvl="0" w:tentative="0">
      <w:start w:val="1"/>
      <w:numFmt w:val="none"/>
      <w:pStyle w:val="96"/>
      <w:lvlText w:val="%1注"/>
      <w:lvlJc w:val="left"/>
      <w:pPr>
        <w:ind w:left="760" w:hanging="284"/>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4C50F90"/>
    <w:multiLevelType w:val="multilevel"/>
    <w:tmpl w:val="44C50F90"/>
    <w:lvl w:ilvl="0" w:tentative="0">
      <w:start w:val="1"/>
      <w:numFmt w:val="lowerLetter"/>
      <w:pStyle w:val="159"/>
      <w:lvlText w:val="%1)"/>
      <w:lvlJc w:val="left"/>
      <w:pPr>
        <w:ind w:left="851" w:hanging="426"/>
      </w:pPr>
      <w:rPr>
        <w:rFonts w:hint="eastAsia" w:ascii="宋体" w:hAnsi="宋体" w:eastAsia="宋体"/>
        <w:sz w:val="21"/>
      </w:rPr>
    </w:lvl>
    <w:lvl w:ilvl="1" w:tentative="0">
      <w:start w:val="1"/>
      <w:numFmt w:val="decimal"/>
      <w:pStyle w:val="94"/>
      <w:lvlText w:val="%2)"/>
      <w:lvlJc w:val="left"/>
      <w:pPr>
        <w:ind w:left="1276" w:hanging="425"/>
      </w:pPr>
      <w:rPr>
        <w:rFonts w:hint="eastAsia" w:ascii="宋体" w:hAnsi="宋体" w:eastAsia="宋体"/>
        <w:sz w:val="21"/>
      </w:rPr>
    </w:lvl>
    <w:lvl w:ilvl="2" w:tentative="0">
      <w:start w:val="1"/>
      <w:numFmt w:val="decimal"/>
      <w:pStyle w:val="102"/>
      <w:lvlText w:val="(%3)"/>
      <w:lvlJc w:val="left"/>
      <w:pPr>
        <w:ind w:left="1701" w:hanging="425"/>
      </w:pPr>
      <w:rPr>
        <w:rFonts w:hint="eastAsia" w:ascii="宋体" w:hAnsi="宋体" w:eastAsia="宋体"/>
        <w:sz w:val="21"/>
      </w:rPr>
    </w:lvl>
    <w:lvl w:ilvl="3" w:tentative="0">
      <w:start w:val="1"/>
      <w:numFmt w:val="decimal"/>
      <w:lvlText w:val="%4."/>
      <w:lvlJc w:val="left"/>
      <w:pPr>
        <w:ind w:left="2099" w:hanging="419"/>
      </w:pPr>
      <w:rPr>
        <w:rFonts w:hint="eastAsia"/>
      </w:rPr>
    </w:lvl>
    <w:lvl w:ilvl="4" w:tentative="0">
      <w:start w:val="1"/>
      <w:numFmt w:val="lowerLetter"/>
      <w:lvlText w:val="%5)"/>
      <w:lvlJc w:val="left"/>
      <w:pPr>
        <w:ind w:left="2519" w:hanging="419"/>
      </w:pPr>
      <w:rPr>
        <w:rFonts w:hint="eastAsia"/>
      </w:rPr>
    </w:lvl>
    <w:lvl w:ilvl="5" w:tentative="0">
      <w:start w:val="1"/>
      <w:numFmt w:val="lowerRoman"/>
      <w:lvlText w:val="%6."/>
      <w:lvlJc w:val="right"/>
      <w:pPr>
        <w:ind w:left="2939" w:hanging="419"/>
      </w:pPr>
      <w:rPr>
        <w:rFonts w:hint="eastAsia"/>
      </w:rPr>
    </w:lvl>
    <w:lvl w:ilvl="6" w:tentative="0">
      <w:start w:val="1"/>
      <w:numFmt w:val="decimal"/>
      <w:lvlText w:val="%7."/>
      <w:lvlJc w:val="left"/>
      <w:pPr>
        <w:ind w:left="3359" w:hanging="419"/>
      </w:pPr>
      <w:rPr>
        <w:rFonts w:hint="eastAsia"/>
      </w:rPr>
    </w:lvl>
    <w:lvl w:ilvl="7" w:tentative="0">
      <w:start w:val="1"/>
      <w:numFmt w:val="lowerLetter"/>
      <w:lvlText w:val="%8)"/>
      <w:lvlJc w:val="left"/>
      <w:pPr>
        <w:ind w:left="3779" w:hanging="419"/>
      </w:pPr>
      <w:rPr>
        <w:rFonts w:hint="eastAsia"/>
      </w:rPr>
    </w:lvl>
    <w:lvl w:ilvl="8" w:tentative="0">
      <w:start w:val="1"/>
      <w:numFmt w:val="lowerRoman"/>
      <w:lvlText w:val="%9."/>
      <w:lvlJc w:val="right"/>
      <w:pPr>
        <w:ind w:left="4199" w:hanging="419"/>
      </w:pPr>
      <w:rPr>
        <w:rFonts w:hint="eastAsia"/>
      </w:rPr>
    </w:lvl>
  </w:abstractNum>
  <w:abstractNum w:abstractNumId="15">
    <w:nsid w:val="46A78334"/>
    <w:multiLevelType w:val="multilevel"/>
    <w:tmpl w:val="46A78334"/>
    <w:lvl w:ilvl="0" w:tentative="0">
      <w:start w:val="1"/>
      <w:numFmt w:val="none"/>
      <w:pStyle w:val="173"/>
      <w:lvlText w:val="──"/>
      <w:lvlJc w:val="left"/>
      <w:pPr>
        <w:ind w:left="851" w:firstLine="0"/>
      </w:pPr>
      <w:rPr>
        <w:rFonts w:hint="eastAsia" w:ascii="宋体" w:hAnsi="宋体"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6">
    <w:nsid w:val="48802D1C"/>
    <w:multiLevelType w:val="multilevel"/>
    <w:tmpl w:val="48802D1C"/>
    <w:lvl w:ilvl="0" w:tentative="0">
      <w:start w:val="1"/>
      <w:numFmt w:val="upperLetter"/>
      <w:pStyle w:val="182"/>
      <w:lvlText w:val="%1"/>
      <w:lvlJc w:val="left"/>
      <w:pPr>
        <w:ind w:left="420" w:hanging="420"/>
      </w:pPr>
      <w:rPr>
        <w:rFonts w:hint="eastAsia"/>
      </w:rPr>
    </w:lvl>
    <w:lvl w:ilvl="1" w:tentative="0">
      <w:start w:val="1"/>
      <w:numFmt w:val="decimal"/>
      <w:pStyle w:val="70"/>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68"/>
      <w:suff w:val="nothing"/>
      <w:lvlText w:val="示例%1："/>
      <w:lvlJc w:val="left"/>
      <w:pPr>
        <w:ind w:left="0" w:firstLine="363"/>
      </w:pPr>
      <w:rPr>
        <w:rFonts w:hint="eastAsia" w:ascii="黑体" w:hAns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ind w:left="992" w:hanging="629"/>
      </w:pPr>
      <w:rPr>
        <w:rFonts w:hint="eastAsia"/>
      </w:rPr>
    </w:lvl>
    <w:lvl w:ilvl="4" w:tentative="0">
      <w:start w:val="1"/>
      <w:numFmt w:val="lowerLetter"/>
      <w:lvlText w:val="%5)"/>
      <w:lvlJc w:val="left"/>
      <w:pPr>
        <w:ind w:left="992" w:hanging="629"/>
      </w:pPr>
      <w:rPr>
        <w:rFonts w:hint="eastAsia"/>
      </w:rPr>
    </w:lvl>
    <w:lvl w:ilvl="5" w:tentative="0">
      <w:start w:val="1"/>
      <w:numFmt w:val="lowerRoman"/>
      <w:lvlText w:val="%6."/>
      <w:lvlJc w:val="right"/>
      <w:pPr>
        <w:ind w:left="992" w:hanging="629"/>
      </w:pPr>
      <w:rPr>
        <w:rFonts w:hint="eastAsia"/>
      </w:rPr>
    </w:lvl>
    <w:lvl w:ilvl="6" w:tentative="0">
      <w:start w:val="1"/>
      <w:numFmt w:val="decimal"/>
      <w:lvlText w:val="%7."/>
      <w:lvlJc w:val="left"/>
      <w:pPr>
        <w:ind w:left="992" w:hanging="629"/>
      </w:pPr>
      <w:rPr>
        <w:rFonts w:hint="eastAsia"/>
      </w:rPr>
    </w:lvl>
    <w:lvl w:ilvl="7" w:tentative="0">
      <w:start w:val="1"/>
      <w:numFmt w:val="lowerLetter"/>
      <w:lvlText w:val="%8)"/>
      <w:lvlJc w:val="left"/>
      <w:pPr>
        <w:ind w:left="992" w:hanging="629"/>
      </w:pPr>
      <w:rPr>
        <w:rFonts w:hint="eastAsia"/>
      </w:rPr>
    </w:lvl>
    <w:lvl w:ilvl="8" w:tentative="0">
      <w:start w:val="1"/>
      <w:numFmt w:val="lowerRoman"/>
      <w:lvlText w:val="%9."/>
      <w:lvlJc w:val="right"/>
      <w:pPr>
        <w:ind w:left="992" w:hanging="629"/>
      </w:pPr>
      <w:rPr>
        <w:rFonts w:hint="eastAsia"/>
      </w:rPr>
    </w:lvl>
  </w:abstractNum>
  <w:abstractNum w:abstractNumId="18">
    <w:nsid w:val="4E5D0534"/>
    <w:multiLevelType w:val="multilevel"/>
    <w:tmpl w:val="4E5D0534"/>
    <w:lvl w:ilvl="0" w:tentative="0">
      <w:start w:val="1"/>
      <w:numFmt w:val="decimal"/>
      <w:pStyle w:val="10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19">
    <w:nsid w:val="54632751"/>
    <w:multiLevelType w:val="multilevel"/>
    <w:tmpl w:val="54632751"/>
    <w:lvl w:ilvl="0" w:tentative="0">
      <w:start w:val="1"/>
      <w:numFmt w:val="none"/>
      <w:pStyle w:val="79"/>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ind w:left="5982" w:hanging="1418"/>
      </w:pPr>
    </w:lvl>
    <w:lvl w:ilvl="8" w:tentative="0">
      <w:start w:val="1"/>
      <w:numFmt w:val="decimal"/>
      <w:lvlText w:val="%1.%2.%3.%4.%5.%6.%7.%8.%9"/>
      <w:lvlJc w:val="left"/>
      <w:pPr>
        <w:ind w:left="6690" w:hanging="1700"/>
      </w:pPr>
    </w:lvl>
  </w:abstractNum>
  <w:abstractNum w:abstractNumId="20">
    <w:nsid w:val="557C2AF5"/>
    <w:multiLevelType w:val="multilevel"/>
    <w:tmpl w:val="557C2AF5"/>
    <w:lvl w:ilvl="0" w:tentative="0">
      <w:start w:val="1"/>
      <w:numFmt w:val="decimal"/>
      <w:pStyle w:val="9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21">
    <w:nsid w:val="5603797C"/>
    <w:multiLevelType w:val="multilevel"/>
    <w:tmpl w:val="5603797C"/>
    <w:lvl w:ilvl="0" w:tentative="0">
      <w:start w:val="1"/>
      <w:numFmt w:val="upperLetter"/>
      <w:pStyle w:val="183"/>
      <w:suff w:val="space"/>
      <w:lvlText w:val="%1"/>
      <w:lvlJc w:val="left"/>
      <w:pPr>
        <w:ind w:left="425" w:hanging="425"/>
      </w:pPr>
      <w:rPr>
        <w:rFonts w:hint="eastAsia"/>
      </w:rPr>
    </w:lvl>
    <w:lvl w:ilvl="1" w:tentative="0">
      <w:start w:val="1"/>
      <w:numFmt w:val="decimal"/>
      <w:pStyle w:val="64"/>
      <w:suff w:val="space"/>
      <w:lvlText w:val="表%1.%2"/>
      <w:lvlJc w:val="center"/>
      <w:pPr>
        <w:ind w:left="0" w:firstLine="0"/>
      </w:pPr>
      <w:rPr>
        <w:rFonts w:hint="eastAsia" w:ascii="黑体" w:hAns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644622F9"/>
    <w:multiLevelType w:val="multilevel"/>
    <w:tmpl w:val="644622F9"/>
    <w:lvl w:ilvl="0" w:tentative="0">
      <w:start w:val="1"/>
      <w:numFmt w:val="upperRoman"/>
      <w:pStyle w:val="153"/>
      <w:lvlText w:val="%1)"/>
      <w:lvlJc w:val="left"/>
      <w:pPr>
        <w:ind w:left="851" w:hanging="426"/>
      </w:pPr>
      <w:rPr>
        <w:rFonts w:hint="eastAsia" w:ascii="宋体" w:hAnsi="宋体" w:eastAsia="宋体"/>
        <w:sz w:val="21"/>
      </w:rPr>
    </w:lvl>
    <w:lvl w:ilvl="1" w:tentative="0">
      <w:start w:val="1"/>
      <w:numFmt w:val="lowerLetter"/>
      <w:lvlText w:val="%2)"/>
      <w:lvlJc w:val="left"/>
      <w:pPr>
        <w:ind w:left="1310" w:hanging="420"/>
      </w:pPr>
      <w:rPr>
        <w:rFonts w:hint="eastAsia"/>
      </w:rPr>
    </w:lvl>
    <w:lvl w:ilvl="2" w:tentative="0">
      <w:start w:val="1"/>
      <w:numFmt w:val="lowerRoman"/>
      <w:lvlText w:val="%3."/>
      <w:lvlJc w:val="right"/>
      <w:pPr>
        <w:ind w:left="1730" w:hanging="420"/>
      </w:pPr>
      <w:rPr>
        <w:rFonts w:hint="eastAsia"/>
      </w:rPr>
    </w:lvl>
    <w:lvl w:ilvl="3" w:tentative="0">
      <w:start w:val="1"/>
      <w:numFmt w:val="decimal"/>
      <w:lvlText w:val="%4."/>
      <w:lvlJc w:val="left"/>
      <w:pPr>
        <w:ind w:left="2150" w:hanging="420"/>
      </w:pPr>
      <w:rPr>
        <w:rFonts w:hint="eastAsia"/>
      </w:rPr>
    </w:lvl>
    <w:lvl w:ilvl="4" w:tentative="0">
      <w:start w:val="1"/>
      <w:numFmt w:val="lowerLetter"/>
      <w:lvlText w:val="%5)"/>
      <w:lvlJc w:val="left"/>
      <w:pPr>
        <w:ind w:left="2570" w:hanging="420"/>
      </w:pPr>
      <w:rPr>
        <w:rFonts w:hint="eastAsia"/>
      </w:rPr>
    </w:lvl>
    <w:lvl w:ilvl="5" w:tentative="0">
      <w:start w:val="1"/>
      <w:numFmt w:val="lowerRoman"/>
      <w:lvlText w:val="%6."/>
      <w:lvlJc w:val="right"/>
      <w:pPr>
        <w:ind w:left="2990" w:hanging="420"/>
      </w:pPr>
      <w:rPr>
        <w:rFonts w:hint="eastAsia"/>
      </w:rPr>
    </w:lvl>
    <w:lvl w:ilvl="6" w:tentative="0">
      <w:start w:val="1"/>
      <w:numFmt w:val="decimal"/>
      <w:lvlText w:val="%7."/>
      <w:lvlJc w:val="left"/>
      <w:pPr>
        <w:ind w:left="3410" w:hanging="420"/>
      </w:pPr>
      <w:rPr>
        <w:rFonts w:hint="eastAsia"/>
      </w:rPr>
    </w:lvl>
    <w:lvl w:ilvl="7" w:tentative="0">
      <w:start w:val="1"/>
      <w:numFmt w:val="lowerLetter"/>
      <w:lvlText w:val="%8)"/>
      <w:lvlJc w:val="left"/>
      <w:pPr>
        <w:ind w:left="3830" w:hanging="420"/>
      </w:pPr>
      <w:rPr>
        <w:rFonts w:hint="eastAsia"/>
      </w:rPr>
    </w:lvl>
    <w:lvl w:ilvl="8" w:tentative="0">
      <w:start w:val="1"/>
      <w:numFmt w:val="lowerRoman"/>
      <w:lvlText w:val="%9."/>
      <w:lvlJc w:val="right"/>
      <w:pPr>
        <w:ind w:left="4250" w:hanging="420"/>
      </w:pPr>
      <w:rPr>
        <w:rFonts w:hint="eastAsia"/>
      </w:rPr>
    </w:lvl>
  </w:abstractNum>
  <w:abstractNum w:abstractNumId="23">
    <w:nsid w:val="657D3FBC"/>
    <w:multiLevelType w:val="multilevel"/>
    <w:tmpl w:val="657D3FBC"/>
    <w:lvl w:ilvl="0" w:tentative="0">
      <w:start w:val="1"/>
      <w:numFmt w:val="upperLetter"/>
      <w:pStyle w:val="63"/>
      <w:suff w:val="nothing"/>
      <w:lvlText w:val="附录%1"/>
      <w:lvlJc w:val="left"/>
      <w:pPr>
        <w:ind w:left="5245" w:firstLine="0"/>
      </w:pPr>
      <w:rPr>
        <w:rFonts w:hint="eastAsia"/>
        <w:spacing w:val="100"/>
      </w:rPr>
    </w:lvl>
    <w:lvl w:ilvl="1" w:tentative="0">
      <w:start w:val="1"/>
      <w:numFmt w:val="decimal"/>
      <w:pStyle w:val="65"/>
      <w:suff w:val="nothing"/>
      <w:lvlText w:val="%1.%2　"/>
      <w:lvlJc w:val="left"/>
      <w:pPr>
        <w:ind w:left="0" w:firstLine="0"/>
      </w:pPr>
      <w:rPr>
        <w:rFonts w:hint="eastAsia" w:ascii="黑体" w:hAnsi="黑体" w:eastAsia="黑体"/>
        <w:b w:val="0"/>
        <w:i w:val="0"/>
        <w:sz w:val="21"/>
      </w:rPr>
    </w:lvl>
    <w:lvl w:ilvl="2" w:tentative="0">
      <w:start w:val="1"/>
      <w:numFmt w:val="decimal"/>
      <w:pStyle w:val="66"/>
      <w:suff w:val="nothing"/>
      <w:lvlText w:val="%1.%2.%3　"/>
      <w:lvlJc w:val="left"/>
      <w:pPr>
        <w:ind w:left="0" w:firstLine="0"/>
      </w:pPr>
      <w:rPr>
        <w:rFonts w:hint="eastAsia" w:ascii="黑体" w:hAnsi="黑体" w:eastAsia="黑体"/>
        <w:b w:val="0"/>
        <w:i w:val="0"/>
        <w:sz w:val="21"/>
      </w:rPr>
    </w:lvl>
    <w:lvl w:ilvl="3" w:tentative="0">
      <w:start w:val="1"/>
      <w:numFmt w:val="decimal"/>
      <w:pStyle w:val="68"/>
      <w:suff w:val="nothing"/>
      <w:lvlText w:val="%1.%2.%3.%4　"/>
      <w:lvlJc w:val="left"/>
      <w:pPr>
        <w:ind w:left="0" w:firstLine="0"/>
      </w:pPr>
      <w:rPr>
        <w:rFonts w:hint="eastAsia" w:ascii="黑体" w:hAnsi="黑体" w:eastAsia="黑体"/>
        <w:b w:val="0"/>
        <w:i w:val="0"/>
        <w:sz w:val="21"/>
      </w:rPr>
    </w:lvl>
    <w:lvl w:ilvl="4" w:tentative="0">
      <w:start w:val="1"/>
      <w:numFmt w:val="decimal"/>
      <w:pStyle w:val="69"/>
      <w:suff w:val="nothing"/>
      <w:lvlText w:val="%1.%2.%3.%4.%5　"/>
      <w:lvlJc w:val="left"/>
      <w:pPr>
        <w:ind w:left="0" w:firstLine="0"/>
      </w:pPr>
      <w:rPr>
        <w:rFonts w:hint="eastAsia" w:ascii="黑体" w:hAnsi="黑体" w:eastAsia="黑体"/>
        <w:b w:val="0"/>
        <w:i w:val="0"/>
        <w:sz w:val="21"/>
      </w:rPr>
    </w:lvl>
    <w:lvl w:ilvl="5" w:tentative="0">
      <w:start w:val="1"/>
      <w:numFmt w:val="decimal"/>
      <w:pStyle w:val="71"/>
      <w:suff w:val="nothing"/>
      <w:lvlText w:val="%1.%2.%3.%4.%5.%6　"/>
      <w:lvlJc w:val="left"/>
      <w:pPr>
        <w:ind w:left="0" w:firstLine="0"/>
      </w:pPr>
      <w:rPr>
        <w:rFonts w:hint="eastAsia" w:ascii="黑体" w:hAns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6CA41985"/>
    <w:multiLevelType w:val="multilevel"/>
    <w:tmpl w:val="6CA41985"/>
    <w:lvl w:ilvl="0" w:tentative="0">
      <w:start w:val="1"/>
      <w:numFmt w:val="decimal"/>
      <w:pStyle w:val="83"/>
      <w:lvlText w:val="%1)"/>
      <w:lvlJc w:val="left"/>
      <w:pPr>
        <w:ind w:left="823"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CE42AC1"/>
    <w:multiLevelType w:val="multilevel"/>
    <w:tmpl w:val="6CE42AC1"/>
    <w:lvl w:ilvl="0" w:tentative="0">
      <w:start w:val="1"/>
      <w:numFmt w:val="lowerLetter"/>
      <w:pStyle w:val="15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D3A5CB9"/>
    <w:multiLevelType w:val="multilevel"/>
    <w:tmpl w:val="6D3A5CB9"/>
    <w:lvl w:ilvl="0" w:tentative="0">
      <w:start w:val="1"/>
      <w:numFmt w:val="none"/>
      <w:pStyle w:val="95"/>
      <w:lvlText w:val="%1注："/>
      <w:lvlJc w:val="left"/>
      <w:pPr>
        <w:ind w:left="-102" w:firstLine="419"/>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DBF04F4"/>
    <w:multiLevelType w:val="multilevel"/>
    <w:tmpl w:val="6DBF04F4"/>
    <w:lvl w:ilvl="0" w:tentative="0">
      <w:start w:val="1"/>
      <w:numFmt w:val="none"/>
      <w:pStyle w:val="164"/>
      <w:lvlText w:val="%1注："/>
      <w:lvlJc w:val="left"/>
      <w:pPr>
        <w:ind w:left="737" w:hanging="374"/>
      </w:pPr>
      <w:rPr>
        <w:rFonts w:hint="eastAsia" w:ascii="黑体" w:hAnsi="黑体" w:eastAsia="黑体"/>
        <w:b w:val="0"/>
        <w:i w:val="0"/>
        <w:sz w:val="18"/>
      </w:rPr>
    </w:lvl>
    <w:lvl w:ilvl="1" w:tentative="0">
      <w:start w:val="1"/>
      <w:numFmt w:val="lowerLetter"/>
      <w:lvlText w:val="%2)"/>
      <w:lvlJc w:val="left"/>
      <w:pPr>
        <w:ind w:left="726" w:hanging="363"/>
      </w:pPr>
      <w:rPr>
        <w:rFonts w:hint="eastAsia"/>
      </w:rPr>
    </w:lvl>
    <w:lvl w:ilvl="2" w:tentative="0">
      <w:start w:val="1"/>
      <w:numFmt w:val="lowerRoman"/>
      <w:lvlText w:val="%3."/>
      <w:lvlJc w:val="right"/>
      <w:pPr>
        <w:ind w:left="726" w:hanging="363"/>
      </w:pPr>
      <w:rPr>
        <w:rFonts w:hint="eastAsia"/>
      </w:rPr>
    </w:lvl>
    <w:lvl w:ilvl="3" w:tentative="0">
      <w:start w:val="1"/>
      <w:numFmt w:val="decimal"/>
      <w:lvlText w:val="%4."/>
      <w:lvlJc w:val="left"/>
      <w:pPr>
        <w:ind w:left="726" w:hanging="363"/>
      </w:pPr>
      <w:rPr>
        <w:rFonts w:hint="eastAsia"/>
      </w:rPr>
    </w:lvl>
    <w:lvl w:ilvl="4" w:tentative="0">
      <w:start w:val="1"/>
      <w:numFmt w:val="lowerLetter"/>
      <w:lvlText w:val="%5)"/>
      <w:lvlJc w:val="left"/>
      <w:pPr>
        <w:ind w:left="726" w:hanging="363"/>
      </w:pPr>
      <w:rPr>
        <w:rFonts w:hint="eastAsia"/>
      </w:rPr>
    </w:lvl>
    <w:lvl w:ilvl="5" w:tentative="0">
      <w:start w:val="1"/>
      <w:numFmt w:val="lowerRoman"/>
      <w:lvlText w:val="%6."/>
      <w:lvlJc w:val="right"/>
      <w:pPr>
        <w:ind w:left="726" w:hanging="363"/>
      </w:pPr>
      <w:rPr>
        <w:rFonts w:hint="eastAsia"/>
      </w:rPr>
    </w:lvl>
    <w:lvl w:ilvl="6" w:tentative="0">
      <w:start w:val="1"/>
      <w:numFmt w:val="decimal"/>
      <w:lvlText w:val="%7."/>
      <w:lvlJc w:val="left"/>
      <w:pPr>
        <w:ind w:left="726" w:hanging="363"/>
      </w:pPr>
      <w:rPr>
        <w:rFonts w:hint="eastAsia"/>
      </w:rPr>
    </w:lvl>
    <w:lvl w:ilvl="7" w:tentative="0">
      <w:start w:val="1"/>
      <w:numFmt w:val="lowerLetter"/>
      <w:lvlText w:val="%8)"/>
      <w:lvlJc w:val="left"/>
      <w:pPr>
        <w:ind w:left="726" w:hanging="363"/>
      </w:pPr>
      <w:rPr>
        <w:rFonts w:hint="eastAsia"/>
      </w:rPr>
    </w:lvl>
    <w:lvl w:ilvl="8" w:tentative="0">
      <w:start w:val="1"/>
      <w:numFmt w:val="lowerRoman"/>
      <w:lvlText w:val="%9."/>
      <w:lvlJc w:val="right"/>
      <w:pPr>
        <w:ind w:left="726" w:hanging="363"/>
      </w:pPr>
      <w:rPr>
        <w:rFonts w:hint="eastAsia"/>
      </w:rPr>
    </w:lvl>
  </w:abstractNum>
  <w:abstractNum w:abstractNumId="28">
    <w:nsid w:val="6DF35F19"/>
    <w:multiLevelType w:val="multilevel"/>
    <w:tmpl w:val="6DF35F19"/>
    <w:lvl w:ilvl="0" w:tentative="0">
      <w:start w:val="1"/>
      <w:numFmt w:val="decimal"/>
      <w:pStyle w:val="10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29">
    <w:nsid w:val="750CD5AF"/>
    <w:multiLevelType w:val="multilevel"/>
    <w:tmpl w:val="750CD5AF"/>
    <w:lvl w:ilvl="0" w:tentative="0">
      <w:start w:val="1"/>
      <w:numFmt w:val="none"/>
      <w:pStyle w:val="75"/>
      <w:lvlText w:val="%1"/>
      <w:lvlJc w:val="left"/>
      <w:pPr>
        <w:ind w:left="425" w:hanging="425"/>
      </w:pPr>
      <w:rPr>
        <w:rFonts w:hint="eastAsia"/>
      </w:rPr>
    </w:lvl>
    <w:lvl w:ilvl="1" w:tentative="0">
      <w:start w:val="1"/>
      <w:numFmt w:val="decimal"/>
      <w:pStyle w:val="184"/>
      <w:suff w:val="nothing"/>
      <w:lvlText w:val="%10.%2 "/>
      <w:lvlJc w:val="left"/>
      <w:pPr>
        <w:ind w:left="0" w:firstLine="0"/>
      </w:pPr>
      <w:rPr>
        <w:rFonts w:hint="eastAsia" w:ascii="黑体" w:hAnsi="黑体" w:eastAsia="黑体"/>
        <w:b w:val="0"/>
        <w:i w:val="0"/>
        <w:sz w:val="21"/>
      </w:rPr>
    </w:lvl>
    <w:lvl w:ilvl="2" w:tentative="0">
      <w:start w:val="1"/>
      <w:numFmt w:val="decimal"/>
      <w:pStyle w:val="185"/>
      <w:suff w:val="nothing"/>
      <w:lvlText w:val="%10.%2.%3 "/>
      <w:lvlJc w:val="left"/>
      <w:pPr>
        <w:ind w:left="0" w:firstLine="0"/>
      </w:pPr>
      <w:rPr>
        <w:rFonts w:hint="eastAsia" w:ascii="黑体" w:hAnsi="黑体" w:eastAsia="黑体"/>
        <w:b w:val="0"/>
        <w:i w:val="0"/>
        <w:sz w:val="21"/>
      </w:rPr>
    </w:lvl>
    <w:lvl w:ilvl="3" w:tentative="0">
      <w:start w:val="1"/>
      <w:numFmt w:val="decimal"/>
      <w:pStyle w:val="186"/>
      <w:suff w:val="nothing"/>
      <w:lvlText w:val="%10.%2.%3.%4 "/>
      <w:lvlJc w:val="left"/>
      <w:pPr>
        <w:ind w:left="0" w:firstLine="0"/>
      </w:pPr>
      <w:rPr>
        <w:rFonts w:hint="eastAsia" w:ascii="黑体" w:hAnsi="黑体" w:eastAsia="黑体"/>
        <w:b w:val="0"/>
        <w:i w:val="0"/>
        <w:sz w:val="21"/>
      </w:rPr>
    </w:lvl>
    <w:lvl w:ilvl="4" w:tentative="0">
      <w:start w:val="1"/>
      <w:numFmt w:val="decimal"/>
      <w:pStyle w:val="187"/>
      <w:suff w:val="nothing"/>
      <w:lvlText w:val="%10.%2.%3.%4.%5 "/>
      <w:lvlJc w:val="left"/>
      <w:pPr>
        <w:ind w:left="0" w:firstLine="0"/>
      </w:pPr>
      <w:rPr>
        <w:rFonts w:hint="eastAsia" w:ascii="黑体" w:hAnsi="黑体" w:eastAsia="黑体"/>
        <w:b w:val="0"/>
        <w:i w:val="0"/>
        <w:sz w:val="21"/>
      </w:rPr>
    </w:lvl>
    <w:lvl w:ilvl="5" w:tentative="0">
      <w:start w:val="1"/>
      <w:numFmt w:val="decimal"/>
      <w:pStyle w:val="188"/>
      <w:suff w:val="nothing"/>
      <w:lvlText w:val="%10.%2.%3.%4.%5.%6 "/>
      <w:lvlJc w:val="left"/>
      <w:pPr>
        <w:ind w:left="0" w:firstLine="0"/>
      </w:pPr>
      <w:rPr>
        <w:rFonts w:hint="eastAsia" w:ascii="黑体" w:hAnsi="黑体"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0">
    <w:nsid w:val="76933334"/>
    <w:multiLevelType w:val="multilevel"/>
    <w:tmpl w:val="76933334"/>
    <w:lvl w:ilvl="0" w:tentative="0">
      <w:start w:val="1"/>
      <w:numFmt w:val="none"/>
      <w:pStyle w:val="124"/>
      <w:lvlText w:val="%1——"/>
      <w:lvlJc w:val="left"/>
      <w:pPr>
        <w:ind w:left="94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8E9B980"/>
    <w:multiLevelType w:val="multilevel"/>
    <w:tmpl w:val="78E9B980"/>
    <w:lvl w:ilvl="0" w:tentative="0">
      <w:start w:val="1"/>
      <w:numFmt w:val="none"/>
      <w:pStyle w:val="117"/>
      <w:lvlText w:val="%1——"/>
      <w:lvlJc w:val="left"/>
      <w:pPr>
        <w:ind w:left="851" w:hanging="426"/>
      </w:pPr>
      <w:rPr>
        <w:rFonts w:hint="eastAsia" w:ascii="宋体" w:hAnsi="宋体" w:eastAsia="宋体"/>
        <w:b w:val="0"/>
        <w:i w:val="0"/>
        <w:sz w:val="21"/>
      </w:rPr>
    </w:lvl>
    <w:lvl w:ilvl="1" w:tentative="0">
      <w:start w:val="1"/>
      <w:numFmt w:val="none"/>
      <w:pStyle w:val="171"/>
      <w:lvlText w:val=""/>
      <w:lvlJc w:val="left"/>
      <w:pPr>
        <w:ind w:left="851" w:hanging="431"/>
      </w:pPr>
      <w:rPr>
        <w:rFonts w:hint="default" w:ascii="Symbol" w:hAnsi="Symbol"/>
        <w:sz w:val="21"/>
      </w:rPr>
    </w:lvl>
    <w:lvl w:ilvl="2" w:tentative="0">
      <w:start w:val="1"/>
      <w:numFmt w:val="bullet"/>
      <w:pStyle w:val="157"/>
      <w:lvlText w:val=""/>
      <w:lvlJc w:val="left"/>
      <w:pPr>
        <w:ind w:left="851" w:hanging="426"/>
      </w:pPr>
      <w:rPr>
        <w:rFonts w:hint="default" w:ascii="Wingdings" w:hAnsi="Wingdings"/>
        <w:sz w:val="21"/>
      </w:rPr>
    </w:lvl>
    <w:lvl w:ilvl="3" w:tentative="0">
      <w:start w:val="1"/>
      <w:numFmt w:val="decimal"/>
      <w:lvlText w:val="%4."/>
      <w:lvlJc w:val="left"/>
      <w:pPr>
        <w:ind w:left="1884" w:hanging="528"/>
      </w:pPr>
      <w:rPr>
        <w:rFonts w:hint="eastAsia"/>
      </w:rPr>
    </w:lvl>
    <w:lvl w:ilvl="4" w:tentative="0">
      <w:start w:val="1"/>
      <w:numFmt w:val="lowerLetter"/>
      <w:lvlText w:val="%5)"/>
      <w:lvlJc w:val="left"/>
      <w:pPr>
        <w:ind w:left="2196" w:hanging="528"/>
      </w:pPr>
      <w:rPr>
        <w:rFonts w:hint="eastAsia"/>
      </w:rPr>
    </w:lvl>
    <w:lvl w:ilvl="5" w:tentative="0">
      <w:start w:val="1"/>
      <w:numFmt w:val="lowerRoman"/>
      <w:lvlText w:val="%6."/>
      <w:lvlJc w:val="right"/>
      <w:pPr>
        <w:ind w:left="2508" w:hanging="528"/>
      </w:pPr>
      <w:rPr>
        <w:rFonts w:hint="eastAsia"/>
      </w:rPr>
    </w:lvl>
    <w:lvl w:ilvl="6" w:tentative="0">
      <w:start w:val="1"/>
      <w:numFmt w:val="decimal"/>
      <w:lvlText w:val="%7."/>
      <w:lvlJc w:val="left"/>
      <w:pPr>
        <w:ind w:left="2820" w:hanging="528"/>
      </w:pPr>
      <w:rPr>
        <w:rFonts w:hint="eastAsia"/>
      </w:rPr>
    </w:lvl>
    <w:lvl w:ilvl="7" w:tentative="0">
      <w:start w:val="1"/>
      <w:numFmt w:val="lowerLetter"/>
      <w:lvlText w:val="%8)"/>
      <w:lvlJc w:val="left"/>
      <w:pPr>
        <w:ind w:left="3132" w:hanging="528"/>
      </w:pPr>
      <w:rPr>
        <w:rFonts w:hint="eastAsia"/>
      </w:rPr>
    </w:lvl>
    <w:lvl w:ilvl="8" w:tentative="0">
      <w:start w:val="1"/>
      <w:numFmt w:val="lowerRoman"/>
      <w:lvlText w:val="%9."/>
      <w:lvlJc w:val="right"/>
      <w:pPr>
        <w:ind w:left="3444" w:hanging="528"/>
      </w:pPr>
      <w:rPr>
        <w:rFonts w:hint="eastAsia"/>
      </w:rPr>
    </w:lvl>
  </w:abstractNum>
  <w:num w:numId="1">
    <w:abstractNumId w:val="4"/>
  </w:num>
  <w:num w:numId="2">
    <w:abstractNumId w:val="2"/>
  </w:num>
  <w:num w:numId="3">
    <w:abstractNumId w:val="8"/>
  </w:num>
  <w:num w:numId="4">
    <w:abstractNumId w:val="23"/>
  </w:num>
  <w:num w:numId="5">
    <w:abstractNumId w:val="21"/>
  </w:num>
  <w:num w:numId="6">
    <w:abstractNumId w:val="16"/>
  </w:num>
  <w:num w:numId="7">
    <w:abstractNumId w:val="10"/>
  </w:num>
  <w:num w:numId="8">
    <w:abstractNumId w:val="29"/>
  </w:num>
  <w:num w:numId="9">
    <w:abstractNumId w:val="11"/>
  </w:num>
  <w:num w:numId="10">
    <w:abstractNumId w:val="19"/>
  </w:num>
  <w:num w:numId="11">
    <w:abstractNumId w:val="24"/>
  </w:num>
  <w:num w:numId="12">
    <w:abstractNumId w:val="12"/>
  </w:num>
  <w:num w:numId="13">
    <w:abstractNumId w:val="14"/>
  </w:num>
  <w:num w:numId="14">
    <w:abstractNumId w:val="26"/>
  </w:num>
  <w:num w:numId="15">
    <w:abstractNumId w:val="13"/>
  </w:num>
  <w:num w:numId="16">
    <w:abstractNumId w:val="1"/>
  </w:num>
  <w:num w:numId="17">
    <w:abstractNumId w:val="20"/>
  </w:num>
  <w:num w:numId="18">
    <w:abstractNumId w:val="28"/>
  </w:num>
  <w:num w:numId="19">
    <w:abstractNumId w:val="18"/>
  </w:num>
  <w:num w:numId="20">
    <w:abstractNumId w:val="5"/>
  </w:num>
  <w:num w:numId="21">
    <w:abstractNumId w:val="31"/>
  </w:num>
  <w:num w:numId="22">
    <w:abstractNumId w:val="30"/>
  </w:num>
  <w:num w:numId="23">
    <w:abstractNumId w:val="22"/>
  </w:num>
  <w:num w:numId="24">
    <w:abstractNumId w:val="9"/>
  </w:num>
  <w:num w:numId="25">
    <w:abstractNumId w:val="25"/>
  </w:num>
  <w:num w:numId="26">
    <w:abstractNumId w:val="27"/>
  </w:num>
  <w:num w:numId="27">
    <w:abstractNumId w:val="6"/>
  </w:num>
  <w:num w:numId="28">
    <w:abstractNumId w:val="7"/>
  </w:num>
  <w:num w:numId="29">
    <w:abstractNumId w:val="17"/>
  </w:num>
  <w:num w:numId="30">
    <w:abstractNumId w:val="3"/>
  </w:num>
  <w:num w:numId="31">
    <w:abstractNumId w:val="1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dit="forms" w:enforcement="0"/>
  <w:defaultTabStop w:val="420"/>
  <w:evenAndOddHeaders w:val="1"/>
  <w:drawingGridHorizontalSpacing w:val="105"/>
  <w:drawingGridVerticalSpacing w:val="160"/>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xMDNiMzZjYjkzYjIyYTFiNzI2Mjc3ODQyODFlNzkifQ=="/>
  </w:docVars>
  <w:rsids>
    <w:rsidRoot w:val="00172A27"/>
    <w:rsid w:val="00005F87"/>
    <w:rsid w:val="00013DF6"/>
    <w:rsid w:val="000428E7"/>
    <w:rsid w:val="000B448B"/>
    <w:rsid w:val="000D3A2F"/>
    <w:rsid w:val="001420E1"/>
    <w:rsid w:val="0014371F"/>
    <w:rsid w:val="001461E1"/>
    <w:rsid w:val="00151B28"/>
    <w:rsid w:val="0016561D"/>
    <w:rsid w:val="00194361"/>
    <w:rsid w:val="001D420F"/>
    <w:rsid w:val="001E3582"/>
    <w:rsid w:val="001E4E78"/>
    <w:rsid w:val="0021367A"/>
    <w:rsid w:val="002258C1"/>
    <w:rsid w:val="00230E5E"/>
    <w:rsid w:val="002E6821"/>
    <w:rsid w:val="0034196A"/>
    <w:rsid w:val="0036593C"/>
    <w:rsid w:val="00397C1D"/>
    <w:rsid w:val="003A6489"/>
    <w:rsid w:val="003D2EB3"/>
    <w:rsid w:val="003F03EF"/>
    <w:rsid w:val="00404619"/>
    <w:rsid w:val="00445731"/>
    <w:rsid w:val="004466C4"/>
    <w:rsid w:val="0046101D"/>
    <w:rsid w:val="004A4129"/>
    <w:rsid w:val="004A41B0"/>
    <w:rsid w:val="004C7958"/>
    <w:rsid w:val="004E67F9"/>
    <w:rsid w:val="004E79CA"/>
    <w:rsid w:val="00500571"/>
    <w:rsid w:val="005353F9"/>
    <w:rsid w:val="005467A3"/>
    <w:rsid w:val="00570219"/>
    <w:rsid w:val="00591BAD"/>
    <w:rsid w:val="00646875"/>
    <w:rsid w:val="006700AC"/>
    <w:rsid w:val="00686DDD"/>
    <w:rsid w:val="006E6AD2"/>
    <w:rsid w:val="007B3BAC"/>
    <w:rsid w:val="007C3DE6"/>
    <w:rsid w:val="007F0BA8"/>
    <w:rsid w:val="00815DB9"/>
    <w:rsid w:val="008348F5"/>
    <w:rsid w:val="008435A5"/>
    <w:rsid w:val="00974468"/>
    <w:rsid w:val="009773CD"/>
    <w:rsid w:val="009B2F0D"/>
    <w:rsid w:val="00A23DE6"/>
    <w:rsid w:val="00A31EE0"/>
    <w:rsid w:val="00A860A6"/>
    <w:rsid w:val="00AB4B67"/>
    <w:rsid w:val="00B01352"/>
    <w:rsid w:val="00B329FD"/>
    <w:rsid w:val="00B53AED"/>
    <w:rsid w:val="00BA33C3"/>
    <w:rsid w:val="00BB05E7"/>
    <w:rsid w:val="00BE4AC3"/>
    <w:rsid w:val="00C11ABC"/>
    <w:rsid w:val="00C64A4F"/>
    <w:rsid w:val="00CB03F5"/>
    <w:rsid w:val="00CB1F07"/>
    <w:rsid w:val="00D31779"/>
    <w:rsid w:val="00D34005"/>
    <w:rsid w:val="00DE0F3A"/>
    <w:rsid w:val="00DF5DD0"/>
    <w:rsid w:val="00E303CA"/>
    <w:rsid w:val="00EC46A0"/>
    <w:rsid w:val="00F004D3"/>
    <w:rsid w:val="00F1622C"/>
    <w:rsid w:val="00F231F5"/>
    <w:rsid w:val="00F40BC2"/>
    <w:rsid w:val="00F80859"/>
    <w:rsid w:val="00F83A28"/>
    <w:rsid w:val="00F90538"/>
    <w:rsid w:val="00FC1092"/>
    <w:rsid w:val="00FD0E56"/>
    <w:rsid w:val="00FE120B"/>
    <w:rsid w:val="016F1D6A"/>
    <w:rsid w:val="01746154"/>
    <w:rsid w:val="019773DF"/>
    <w:rsid w:val="01A101A2"/>
    <w:rsid w:val="01CC5EE4"/>
    <w:rsid w:val="01D17056"/>
    <w:rsid w:val="01F21B1E"/>
    <w:rsid w:val="02296E92"/>
    <w:rsid w:val="027C1396"/>
    <w:rsid w:val="02C53124"/>
    <w:rsid w:val="02C941D1"/>
    <w:rsid w:val="0323458B"/>
    <w:rsid w:val="036D26EF"/>
    <w:rsid w:val="03724869"/>
    <w:rsid w:val="03DC4796"/>
    <w:rsid w:val="03F76482"/>
    <w:rsid w:val="047A39D5"/>
    <w:rsid w:val="04947910"/>
    <w:rsid w:val="050076FA"/>
    <w:rsid w:val="052F58F4"/>
    <w:rsid w:val="056567AD"/>
    <w:rsid w:val="05B01A50"/>
    <w:rsid w:val="05B5105D"/>
    <w:rsid w:val="06547701"/>
    <w:rsid w:val="067D4688"/>
    <w:rsid w:val="0698721B"/>
    <w:rsid w:val="06A03813"/>
    <w:rsid w:val="06BE5BBE"/>
    <w:rsid w:val="06CE625A"/>
    <w:rsid w:val="06DC0977"/>
    <w:rsid w:val="07052BBC"/>
    <w:rsid w:val="074E78DE"/>
    <w:rsid w:val="07554F87"/>
    <w:rsid w:val="075E2449"/>
    <w:rsid w:val="08640C24"/>
    <w:rsid w:val="08A05F2E"/>
    <w:rsid w:val="0936501C"/>
    <w:rsid w:val="09E47F79"/>
    <w:rsid w:val="0A034F45"/>
    <w:rsid w:val="0A402FCB"/>
    <w:rsid w:val="0A8F7C26"/>
    <w:rsid w:val="0AC40EF8"/>
    <w:rsid w:val="0ADA5BA9"/>
    <w:rsid w:val="0AF65D7F"/>
    <w:rsid w:val="0BBA02E8"/>
    <w:rsid w:val="0BF952FC"/>
    <w:rsid w:val="0C8A466E"/>
    <w:rsid w:val="0CBD14EA"/>
    <w:rsid w:val="0CC2416B"/>
    <w:rsid w:val="0CEF67A6"/>
    <w:rsid w:val="0CF30403"/>
    <w:rsid w:val="0CF676DF"/>
    <w:rsid w:val="0D612B5F"/>
    <w:rsid w:val="0D8D32E5"/>
    <w:rsid w:val="0DC2517F"/>
    <w:rsid w:val="0DCF7E39"/>
    <w:rsid w:val="0E1D7271"/>
    <w:rsid w:val="0E366E59"/>
    <w:rsid w:val="0F5F1E1B"/>
    <w:rsid w:val="0FDB78DE"/>
    <w:rsid w:val="0FFB0198"/>
    <w:rsid w:val="0FFD1C46"/>
    <w:rsid w:val="110F3A5B"/>
    <w:rsid w:val="11303CDD"/>
    <w:rsid w:val="11316103"/>
    <w:rsid w:val="1144311B"/>
    <w:rsid w:val="11940244"/>
    <w:rsid w:val="11953BC5"/>
    <w:rsid w:val="11B30D71"/>
    <w:rsid w:val="11C07146"/>
    <w:rsid w:val="11F2504C"/>
    <w:rsid w:val="127E0C76"/>
    <w:rsid w:val="128D2264"/>
    <w:rsid w:val="134B337F"/>
    <w:rsid w:val="13600631"/>
    <w:rsid w:val="138F0EEF"/>
    <w:rsid w:val="13B75C6E"/>
    <w:rsid w:val="13C3501A"/>
    <w:rsid w:val="14084512"/>
    <w:rsid w:val="141C6EBC"/>
    <w:rsid w:val="14C07817"/>
    <w:rsid w:val="15396A9D"/>
    <w:rsid w:val="153D4D0B"/>
    <w:rsid w:val="159023EF"/>
    <w:rsid w:val="15DC59A2"/>
    <w:rsid w:val="15E06475"/>
    <w:rsid w:val="15F727CD"/>
    <w:rsid w:val="16004A4A"/>
    <w:rsid w:val="16094323"/>
    <w:rsid w:val="16786630"/>
    <w:rsid w:val="16AA4752"/>
    <w:rsid w:val="175400B6"/>
    <w:rsid w:val="17D074B3"/>
    <w:rsid w:val="185C1667"/>
    <w:rsid w:val="18754787"/>
    <w:rsid w:val="193F3921"/>
    <w:rsid w:val="199649B5"/>
    <w:rsid w:val="19D17E4E"/>
    <w:rsid w:val="19F57468"/>
    <w:rsid w:val="1A1D7A7A"/>
    <w:rsid w:val="1A4C5693"/>
    <w:rsid w:val="1A4F7052"/>
    <w:rsid w:val="1A5664B6"/>
    <w:rsid w:val="1AC437E6"/>
    <w:rsid w:val="1AFE0DA7"/>
    <w:rsid w:val="1B0E440D"/>
    <w:rsid w:val="1B282E81"/>
    <w:rsid w:val="1B522D2D"/>
    <w:rsid w:val="1B9F03F9"/>
    <w:rsid w:val="1BB77B60"/>
    <w:rsid w:val="1BC41E82"/>
    <w:rsid w:val="1BD50804"/>
    <w:rsid w:val="1BE744C0"/>
    <w:rsid w:val="1C0227D6"/>
    <w:rsid w:val="1C3D380E"/>
    <w:rsid w:val="1CA6092C"/>
    <w:rsid w:val="1CAA0778"/>
    <w:rsid w:val="1CB03FE0"/>
    <w:rsid w:val="1D1A76AB"/>
    <w:rsid w:val="1DE43235"/>
    <w:rsid w:val="1E863BC8"/>
    <w:rsid w:val="1E9C3937"/>
    <w:rsid w:val="1EA23292"/>
    <w:rsid w:val="1EDF5D2E"/>
    <w:rsid w:val="1EF44736"/>
    <w:rsid w:val="1F065DFC"/>
    <w:rsid w:val="1F1557C4"/>
    <w:rsid w:val="1F2510F7"/>
    <w:rsid w:val="1F4F2CED"/>
    <w:rsid w:val="20237593"/>
    <w:rsid w:val="20457135"/>
    <w:rsid w:val="205904EB"/>
    <w:rsid w:val="20BE2F91"/>
    <w:rsid w:val="20CB43CD"/>
    <w:rsid w:val="211547AC"/>
    <w:rsid w:val="213D64C7"/>
    <w:rsid w:val="21433B6B"/>
    <w:rsid w:val="219612CB"/>
    <w:rsid w:val="21AE5FCC"/>
    <w:rsid w:val="21C02CB7"/>
    <w:rsid w:val="21D818E3"/>
    <w:rsid w:val="221578E7"/>
    <w:rsid w:val="224F7DF7"/>
    <w:rsid w:val="22B440FE"/>
    <w:rsid w:val="22C07A8B"/>
    <w:rsid w:val="233314C7"/>
    <w:rsid w:val="234423F0"/>
    <w:rsid w:val="235201CF"/>
    <w:rsid w:val="23E55645"/>
    <w:rsid w:val="24182D52"/>
    <w:rsid w:val="245856FF"/>
    <w:rsid w:val="246924C8"/>
    <w:rsid w:val="246E0BB7"/>
    <w:rsid w:val="24A476C4"/>
    <w:rsid w:val="2527505B"/>
    <w:rsid w:val="25CF677A"/>
    <w:rsid w:val="25E817F3"/>
    <w:rsid w:val="26467763"/>
    <w:rsid w:val="26B40D32"/>
    <w:rsid w:val="26D56676"/>
    <w:rsid w:val="27320D76"/>
    <w:rsid w:val="273B0CEB"/>
    <w:rsid w:val="277F6746"/>
    <w:rsid w:val="27934C2A"/>
    <w:rsid w:val="280B37BA"/>
    <w:rsid w:val="28352E30"/>
    <w:rsid w:val="28E65763"/>
    <w:rsid w:val="2962579A"/>
    <w:rsid w:val="29874827"/>
    <w:rsid w:val="29A47321"/>
    <w:rsid w:val="29AC3E0E"/>
    <w:rsid w:val="29E110BA"/>
    <w:rsid w:val="29ED3190"/>
    <w:rsid w:val="2A107221"/>
    <w:rsid w:val="2A1A518F"/>
    <w:rsid w:val="2A776FCC"/>
    <w:rsid w:val="2A9543E7"/>
    <w:rsid w:val="2ABD4919"/>
    <w:rsid w:val="2ACD35E1"/>
    <w:rsid w:val="2AE05DDC"/>
    <w:rsid w:val="2AF30036"/>
    <w:rsid w:val="2B714199"/>
    <w:rsid w:val="2BDA2E28"/>
    <w:rsid w:val="2BDB6BA0"/>
    <w:rsid w:val="2CFC5D99"/>
    <w:rsid w:val="2D5648D2"/>
    <w:rsid w:val="2DC53225"/>
    <w:rsid w:val="2E360517"/>
    <w:rsid w:val="2E6F168A"/>
    <w:rsid w:val="2ECE6548"/>
    <w:rsid w:val="2F234AE5"/>
    <w:rsid w:val="2F26773C"/>
    <w:rsid w:val="2F605642"/>
    <w:rsid w:val="2F7932F3"/>
    <w:rsid w:val="2FA7096A"/>
    <w:rsid w:val="30143EEF"/>
    <w:rsid w:val="30234DC3"/>
    <w:rsid w:val="30262271"/>
    <w:rsid w:val="30690331"/>
    <w:rsid w:val="30714DEB"/>
    <w:rsid w:val="30D00355"/>
    <w:rsid w:val="30EE3DD3"/>
    <w:rsid w:val="31457A4F"/>
    <w:rsid w:val="316226D2"/>
    <w:rsid w:val="316A2522"/>
    <w:rsid w:val="318447BA"/>
    <w:rsid w:val="31A627B9"/>
    <w:rsid w:val="31F70E8B"/>
    <w:rsid w:val="31FE7144"/>
    <w:rsid w:val="31FF1567"/>
    <w:rsid w:val="324844D9"/>
    <w:rsid w:val="328A6C2A"/>
    <w:rsid w:val="32D86CB5"/>
    <w:rsid w:val="32FA3DAF"/>
    <w:rsid w:val="330767C9"/>
    <w:rsid w:val="33422E49"/>
    <w:rsid w:val="338008A1"/>
    <w:rsid w:val="33B11841"/>
    <w:rsid w:val="34296463"/>
    <w:rsid w:val="34895B74"/>
    <w:rsid w:val="34AC13A9"/>
    <w:rsid w:val="352001C4"/>
    <w:rsid w:val="354D6383"/>
    <w:rsid w:val="35816B0E"/>
    <w:rsid w:val="36021234"/>
    <w:rsid w:val="361A4C88"/>
    <w:rsid w:val="36305D97"/>
    <w:rsid w:val="366642A9"/>
    <w:rsid w:val="36843F2C"/>
    <w:rsid w:val="36D333A1"/>
    <w:rsid w:val="36EE256E"/>
    <w:rsid w:val="376B702A"/>
    <w:rsid w:val="37AD0C8C"/>
    <w:rsid w:val="37FB3D3C"/>
    <w:rsid w:val="382373B9"/>
    <w:rsid w:val="38636054"/>
    <w:rsid w:val="38DA124E"/>
    <w:rsid w:val="38DF2D14"/>
    <w:rsid w:val="39287D16"/>
    <w:rsid w:val="39E26178"/>
    <w:rsid w:val="3A4941C6"/>
    <w:rsid w:val="3A4F678F"/>
    <w:rsid w:val="3A654DAD"/>
    <w:rsid w:val="3B890EF9"/>
    <w:rsid w:val="3B9D48A0"/>
    <w:rsid w:val="3BDB42FA"/>
    <w:rsid w:val="3BE15B0C"/>
    <w:rsid w:val="3BF52EC4"/>
    <w:rsid w:val="3BFC05AD"/>
    <w:rsid w:val="3C367516"/>
    <w:rsid w:val="3C544530"/>
    <w:rsid w:val="3C9708C1"/>
    <w:rsid w:val="3CA81291"/>
    <w:rsid w:val="3CAC2763"/>
    <w:rsid w:val="3CAD05FD"/>
    <w:rsid w:val="3CC21079"/>
    <w:rsid w:val="3D2D2E9D"/>
    <w:rsid w:val="3D6F2940"/>
    <w:rsid w:val="3E237E55"/>
    <w:rsid w:val="3E4A2B2F"/>
    <w:rsid w:val="3E844673"/>
    <w:rsid w:val="3E8453A8"/>
    <w:rsid w:val="3EB62EB1"/>
    <w:rsid w:val="3ECF6ECD"/>
    <w:rsid w:val="3ED1663F"/>
    <w:rsid w:val="3EE37FF0"/>
    <w:rsid w:val="3EEA19E6"/>
    <w:rsid w:val="3EFC4534"/>
    <w:rsid w:val="3F4B0D28"/>
    <w:rsid w:val="3FC45529"/>
    <w:rsid w:val="3FD87116"/>
    <w:rsid w:val="405420E4"/>
    <w:rsid w:val="40685851"/>
    <w:rsid w:val="407C327C"/>
    <w:rsid w:val="4081341A"/>
    <w:rsid w:val="40AF537D"/>
    <w:rsid w:val="412C4718"/>
    <w:rsid w:val="41501800"/>
    <w:rsid w:val="419158DF"/>
    <w:rsid w:val="41A4267C"/>
    <w:rsid w:val="424741EF"/>
    <w:rsid w:val="42844358"/>
    <w:rsid w:val="42AD0772"/>
    <w:rsid w:val="4343478A"/>
    <w:rsid w:val="439416B6"/>
    <w:rsid w:val="440525B4"/>
    <w:rsid w:val="44A21BB1"/>
    <w:rsid w:val="44B52D78"/>
    <w:rsid w:val="44E346A3"/>
    <w:rsid w:val="45431F16"/>
    <w:rsid w:val="45B4323F"/>
    <w:rsid w:val="45C92D04"/>
    <w:rsid w:val="45DC3D18"/>
    <w:rsid w:val="45E878B3"/>
    <w:rsid w:val="46495983"/>
    <w:rsid w:val="465B432D"/>
    <w:rsid w:val="469E32AA"/>
    <w:rsid w:val="46AD3832"/>
    <w:rsid w:val="4701721F"/>
    <w:rsid w:val="471C25A4"/>
    <w:rsid w:val="48121875"/>
    <w:rsid w:val="486414F8"/>
    <w:rsid w:val="48B50B7E"/>
    <w:rsid w:val="492B05BB"/>
    <w:rsid w:val="49340ECB"/>
    <w:rsid w:val="49364A48"/>
    <w:rsid w:val="4989182E"/>
    <w:rsid w:val="499B6ACD"/>
    <w:rsid w:val="49A64A0C"/>
    <w:rsid w:val="49CA491D"/>
    <w:rsid w:val="49E5379C"/>
    <w:rsid w:val="4A015DA0"/>
    <w:rsid w:val="4A4301DD"/>
    <w:rsid w:val="4AE771DC"/>
    <w:rsid w:val="4B3C0E68"/>
    <w:rsid w:val="4BB817D3"/>
    <w:rsid w:val="4BFA0524"/>
    <w:rsid w:val="4C0E3939"/>
    <w:rsid w:val="4C1B7346"/>
    <w:rsid w:val="4C4A5008"/>
    <w:rsid w:val="4CA01467"/>
    <w:rsid w:val="4CB15E05"/>
    <w:rsid w:val="4DA70238"/>
    <w:rsid w:val="4E3B329E"/>
    <w:rsid w:val="4EA574BA"/>
    <w:rsid w:val="4F0328E4"/>
    <w:rsid w:val="4F0E4ACA"/>
    <w:rsid w:val="4F7124F6"/>
    <w:rsid w:val="4F7A43B5"/>
    <w:rsid w:val="4FBE3C37"/>
    <w:rsid w:val="4FC63B99"/>
    <w:rsid w:val="500D6A78"/>
    <w:rsid w:val="5052205F"/>
    <w:rsid w:val="506B180D"/>
    <w:rsid w:val="50735F44"/>
    <w:rsid w:val="508F1A60"/>
    <w:rsid w:val="5144471C"/>
    <w:rsid w:val="51611720"/>
    <w:rsid w:val="51A67904"/>
    <w:rsid w:val="52451A44"/>
    <w:rsid w:val="5266487A"/>
    <w:rsid w:val="526C4DBF"/>
    <w:rsid w:val="528A388B"/>
    <w:rsid w:val="52D55C1F"/>
    <w:rsid w:val="53203BDB"/>
    <w:rsid w:val="533C2C23"/>
    <w:rsid w:val="535738BD"/>
    <w:rsid w:val="537D3F15"/>
    <w:rsid w:val="538018B9"/>
    <w:rsid w:val="53BB196A"/>
    <w:rsid w:val="541F6D7A"/>
    <w:rsid w:val="54330B09"/>
    <w:rsid w:val="54494229"/>
    <w:rsid w:val="54C23D0D"/>
    <w:rsid w:val="54DD70B9"/>
    <w:rsid w:val="54FC5FD4"/>
    <w:rsid w:val="559D089E"/>
    <w:rsid w:val="559F4AE9"/>
    <w:rsid w:val="55AB3BAD"/>
    <w:rsid w:val="55DB67A9"/>
    <w:rsid w:val="56411F70"/>
    <w:rsid w:val="56B05F84"/>
    <w:rsid w:val="56E147BB"/>
    <w:rsid w:val="570B6AF7"/>
    <w:rsid w:val="57D25AD2"/>
    <w:rsid w:val="57D32355"/>
    <w:rsid w:val="57D52571"/>
    <w:rsid w:val="57DE5455"/>
    <w:rsid w:val="57F56770"/>
    <w:rsid w:val="58466CF6"/>
    <w:rsid w:val="5891157C"/>
    <w:rsid w:val="58F9524E"/>
    <w:rsid w:val="58FB698C"/>
    <w:rsid w:val="59037964"/>
    <w:rsid w:val="59132224"/>
    <w:rsid w:val="594C3DA1"/>
    <w:rsid w:val="595713DF"/>
    <w:rsid w:val="595D7730"/>
    <w:rsid w:val="596A6CE9"/>
    <w:rsid w:val="596B29C7"/>
    <w:rsid w:val="59853B23"/>
    <w:rsid w:val="59AA358A"/>
    <w:rsid w:val="59DD570D"/>
    <w:rsid w:val="59F12E16"/>
    <w:rsid w:val="59FA58B6"/>
    <w:rsid w:val="5A0B48C9"/>
    <w:rsid w:val="5A24333C"/>
    <w:rsid w:val="5A324D17"/>
    <w:rsid w:val="5A3D3C03"/>
    <w:rsid w:val="5ABD033C"/>
    <w:rsid w:val="5B101B12"/>
    <w:rsid w:val="5B373C33"/>
    <w:rsid w:val="5B50485C"/>
    <w:rsid w:val="5B677347"/>
    <w:rsid w:val="5B6B2FBA"/>
    <w:rsid w:val="5BE945C1"/>
    <w:rsid w:val="5C14118E"/>
    <w:rsid w:val="5C511BEB"/>
    <w:rsid w:val="5C71038F"/>
    <w:rsid w:val="5C7659A5"/>
    <w:rsid w:val="5C7C3603"/>
    <w:rsid w:val="5CB97417"/>
    <w:rsid w:val="5D1268DC"/>
    <w:rsid w:val="5D2A03EE"/>
    <w:rsid w:val="5D5C5063"/>
    <w:rsid w:val="5D995DEF"/>
    <w:rsid w:val="5DB9327E"/>
    <w:rsid w:val="5DEA68CD"/>
    <w:rsid w:val="5EDC3E56"/>
    <w:rsid w:val="5EE4636C"/>
    <w:rsid w:val="5F100333"/>
    <w:rsid w:val="5F4F1964"/>
    <w:rsid w:val="5F772160"/>
    <w:rsid w:val="5FCC51F4"/>
    <w:rsid w:val="5FCD3B2E"/>
    <w:rsid w:val="6017642C"/>
    <w:rsid w:val="60987F54"/>
    <w:rsid w:val="60C211B9"/>
    <w:rsid w:val="60C93A07"/>
    <w:rsid w:val="60FA13C5"/>
    <w:rsid w:val="614C43D8"/>
    <w:rsid w:val="6191157C"/>
    <w:rsid w:val="61B14806"/>
    <w:rsid w:val="623F45BB"/>
    <w:rsid w:val="62416842"/>
    <w:rsid w:val="62A47CA2"/>
    <w:rsid w:val="630E086F"/>
    <w:rsid w:val="632E3B85"/>
    <w:rsid w:val="63350368"/>
    <w:rsid w:val="63780282"/>
    <w:rsid w:val="63781BAC"/>
    <w:rsid w:val="63A357BA"/>
    <w:rsid w:val="63E2606F"/>
    <w:rsid w:val="63F55D49"/>
    <w:rsid w:val="63FE776F"/>
    <w:rsid w:val="64AA6417"/>
    <w:rsid w:val="64FD4EB5"/>
    <w:rsid w:val="65476E12"/>
    <w:rsid w:val="65921AA2"/>
    <w:rsid w:val="66160DDB"/>
    <w:rsid w:val="66C77AA4"/>
    <w:rsid w:val="66F27A8E"/>
    <w:rsid w:val="670F7329"/>
    <w:rsid w:val="6716225F"/>
    <w:rsid w:val="67315764"/>
    <w:rsid w:val="675F7EF7"/>
    <w:rsid w:val="68493A96"/>
    <w:rsid w:val="6871325C"/>
    <w:rsid w:val="68892335"/>
    <w:rsid w:val="689D7F6A"/>
    <w:rsid w:val="68AA6D90"/>
    <w:rsid w:val="68DC66E5"/>
    <w:rsid w:val="68E92720"/>
    <w:rsid w:val="68F77E6E"/>
    <w:rsid w:val="691602F4"/>
    <w:rsid w:val="693C4D2A"/>
    <w:rsid w:val="69467F49"/>
    <w:rsid w:val="69615157"/>
    <w:rsid w:val="697119CE"/>
    <w:rsid w:val="697D3E2A"/>
    <w:rsid w:val="698E4AF4"/>
    <w:rsid w:val="699333E3"/>
    <w:rsid w:val="69A67339"/>
    <w:rsid w:val="69F148BD"/>
    <w:rsid w:val="6A420314"/>
    <w:rsid w:val="6A42566F"/>
    <w:rsid w:val="6ABF6500"/>
    <w:rsid w:val="6B246DE4"/>
    <w:rsid w:val="6B445AEE"/>
    <w:rsid w:val="6B5B2D0D"/>
    <w:rsid w:val="6B712159"/>
    <w:rsid w:val="6C09614A"/>
    <w:rsid w:val="6C255926"/>
    <w:rsid w:val="6CC358FE"/>
    <w:rsid w:val="6CD85EE6"/>
    <w:rsid w:val="6CDC031A"/>
    <w:rsid w:val="6D17288C"/>
    <w:rsid w:val="6D572428"/>
    <w:rsid w:val="6DF42BCE"/>
    <w:rsid w:val="6DFF5CD6"/>
    <w:rsid w:val="6E00321F"/>
    <w:rsid w:val="6E26357F"/>
    <w:rsid w:val="6E752B1D"/>
    <w:rsid w:val="6EA42B83"/>
    <w:rsid w:val="6EB8692B"/>
    <w:rsid w:val="6EC63DD0"/>
    <w:rsid w:val="702F1304"/>
    <w:rsid w:val="70636536"/>
    <w:rsid w:val="70E43AEB"/>
    <w:rsid w:val="71082A4B"/>
    <w:rsid w:val="712B7848"/>
    <w:rsid w:val="7150636D"/>
    <w:rsid w:val="717A6635"/>
    <w:rsid w:val="717F53C3"/>
    <w:rsid w:val="71C31235"/>
    <w:rsid w:val="72283B48"/>
    <w:rsid w:val="72321FDC"/>
    <w:rsid w:val="724C4D86"/>
    <w:rsid w:val="7257484F"/>
    <w:rsid w:val="728242FA"/>
    <w:rsid w:val="72DE3FCB"/>
    <w:rsid w:val="72F9274E"/>
    <w:rsid w:val="73206181"/>
    <w:rsid w:val="73692EE6"/>
    <w:rsid w:val="737B293F"/>
    <w:rsid w:val="73A36C7D"/>
    <w:rsid w:val="73DB3180"/>
    <w:rsid w:val="73F065F9"/>
    <w:rsid w:val="74484563"/>
    <w:rsid w:val="74F87C64"/>
    <w:rsid w:val="752736D5"/>
    <w:rsid w:val="755B1E79"/>
    <w:rsid w:val="755F2B15"/>
    <w:rsid w:val="75A26218"/>
    <w:rsid w:val="75CD2682"/>
    <w:rsid w:val="76044C6A"/>
    <w:rsid w:val="76C7066C"/>
    <w:rsid w:val="76CE7F7F"/>
    <w:rsid w:val="779718F9"/>
    <w:rsid w:val="78632A79"/>
    <w:rsid w:val="78AA6DDB"/>
    <w:rsid w:val="792C792B"/>
    <w:rsid w:val="793D18CD"/>
    <w:rsid w:val="79427962"/>
    <w:rsid w:val="79542FD1"/>
    <w:rsid w:val="795D0136"/>
    <w:rsid w:val="795D7B7A"/>
    <w:rsid w:val="797D616D"/>
    <w:rsid w:val="7ACD0A2E"/>
    <w:rsid w:val="7AFB0C9D"/>
    <w:rsid w:val="7B356567"/>
    <w:rsid w:val="7B73070E"/>
    <w:rsid w:val="7BBA5345"/>
    <w:rsid w:val="7BCA6CED"/>
    <w:rsid w:val="7BF71BD3"/>
    <w:rsid w:val="7C2064BE"/>
    <w:rsid w:val="7C757A70"/>
    <w:rsid w:val="7CA20CDA"/>
    <w:rsid w:val="7CE63185"/>
    <w:rsid w:val="7CED4236"/>
    <w:rsid w:val="7D036989"/>
    <w:rsid w:val="7E5020A2"/>
    <w:rsid w:val="7E6539F4"/>
    <w:rsid w:val="7E96036A"/>
    <w:rsid w:val="7E9F0934"/>
    <w:rsid w:val="7EB361E0"/>
    <w:rsid w:val="7F0102C0"/>
    <w:rsid w:val="7F1A3DA0"/>
    <w:rsid w:val="7F1C3D54"/>
    <w:rsid w:val="7F963AE5"/>
    <w:rsid w:val="7FB355A7"/>
    <w:rsid w:val="7FB66F17"/>
    <w:rsid w:val="7FDD654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paragraph" w:styleId="6">
    <w:name w:val="heading 4"/>
    <w:basedOn w:val="1"/>
    <w:next w:val="1"/>
    <w:qFormat/>
    <w:uiPriority w:val="0"/>
    <w:pPr>
      <w:keepNext/>
      <w:keepLines/>
      <w:spacing w:before="280" w:after="290" w:line="377" w:lineRule="auto"/>
      <w:outlineLvl w:val="3"/>
    </w:pPr>
    <w:rPr>
      <w:rFonts w:ascii="Arial" w:hAnsi="Arial" w:eastAsia="黑体"/>
      <w:b/>
      <w:bCs/>
      <w:sz w:val="28"/>
      <w:szCs w:val="28"/>
    </w:rPr>
  </w:style>
  <w:style w:type="paragraph" w:styleId="7">
    <w:name w:val="heading 5"/>
    <w:basedOn w:val="1"/>
    <w:next w:val="1"/>
    <w:qFormat/>
    <w:uiPriority w:val="0"/>
    <w:pPr>
      <w:keepNext/>
      <w:keepLines/>
      <w:adjustRightInd/>
      <w:spacing w:before="280" w:after="290" w:line="377" w:lineRule="auto"/>
      <w:outlineLvl w:val="4"/>
    </w:pPr>
    <w:rPr>
      <w:b/>
      <w:bCs/>
      <w:sz w:val="28"/>
      <w:szCs w:val="28"/>
    </w:rPr>
  </w:style>
  <w:style w:type="paragraph" w:styleId="8">
    <w:name w:val="heading 6"/>
    <w:basedOn w:val="1"/>
    <w:next w:val="1"/>
    <w:qFormat/>
    <w:uiPriority w:val="0"/>
    <w:pPr>
      <w:keepNext/>
      <w:keepLines/>
      <w:adjustRightInd/>
      <w:spacing w:before="240" w:after="64" w:line="319" w:lineRule="auto"/>
      <w:outlineLvl w:val="5"/>
    </w:pPr>
    <w:rPr>
      <w:rFonts w:ascii="Arial" w:hAnsi="Arial" w:eastAsia="黑体"/>
      <w:b/>
      <w:bCs/>
      <w:sz w:val="24"/>
      <w:szCs w:val="24"/>
    </w:rPr>
  </w:style>
  <w:style w:type="paragraph" w:styleId="9">
    <w:name w:val="heading 7"/>
    <w:basedOn w:val="1"/>
    <w:next w:val="1"/>
    <w:qFormat/>
    <w:uiPriority w:val="0"/>
    <w:pPr>
      <w:keepNext/>
      <w:keepLines/>
      <w:adjustRightInd/>
      <w:spacing w:before="240" w:after="64" w:line="319" w:lineRule="auto"/>
      <w:outlineLvl w:val="6"/>
    </w:pPr>
    <w:rPr>
      <w:b/>
      <w:bCs/>
      <w:sz w:val="24"/>
      <w:szCs w:val="24"/>
    </w:rPr>
  </w:style>
  <w:style w:type="paragraph" w:styleId="10">
    <w:name w:val="heading 8"/>
    <w:basedOn w:val="1"/>
    <w:next w:val="1"/>
    <w:qFormat/>
    <w:uiPriority w:val="0"/>
    <w:pPr>
      <w:keepNext/>
      <w:keepLines/>
      <w:adjustRightInd/>
      <w:spacing w:before="240" w:after="64" w:line="319" w:lineRule="auto"/>
      <w:outlineLvl w:val="7"/>
    </w:pPr>
    <w:rPr>
      <w:rFonts w:ascii="Arial" w:hAnsi="Arial" w:eastAsia="黑体"/>
      <w:sz w:val="24"/>
      <w:szCs w:val="24"/>
    </w:rPr>
  </w:style>
  <w:style w:type="paragraph" w:styleId="11">
    <w:name w:val="heading 9"/>
    <w:basedOn w:val="1"/>
    <w:next w:val="1"/>
    <w:qFormat/>
    <w:uiPriority w:val="0"/>
    <w:pPr>
      <w:keepNext/>
      <w:keepLines/>
      <w:adjustRightInd/>
      <w:spacing w:before="240" w:after="64" w:line="319" w:lineRule="auto"/>
      <w:outlineLvl w:val="8"/>
    </w:pPr>
    <w:rPr>
      <w:rFonts w:ascii="Arial" w:hAnsi="Arial" w:eastAsia="黑体"/>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adjustRightInd/>
      <w:snapToGrid w:val="0"/>
      <w:spacing w:line="240" w:lineRule="auto"/>
      <w:jc w:val="right"/>
    </w:pPr>
    <w:rPr>
      <w:rFonts w:ascii="宋体"/>
      <w:sz w:val="18"/>
      <w:szCs w:val="18"/>
    </w:rPr>
  </w:style>
  <w:style w:type="paragraph" w:styleId="12">
    <w:name w:val="toc 7"/>
    <w:basedOn w:val="1"/>
    <w:next w:val="1"/>
    <w:qFormat/>
    <w:uiPriority w:val="0"/>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annotation text"/>
    <w:basedOn w:val="1"/>
    <w:qFormat/>
    <w:uiPriority w:val="0"/>
    <w:pPr>
      <w:jc w:val="left"/>
    </w:pPr>
  </w:style>
  <w:style w:type="paragraph" w:styleId="15">
    <w:name w:val="Body Text"/>
    <w:basedOn w:val="1"/>
    <w:qFormat/>
    <w:uiPriority w:val="0"/>
    <w:pPr>
      <w:spacing w:after="120"/>
    </w:pPr>
  </w:style>
  <w:style w:type="paragraph" w:styleId="16">
    <w:name w:val="toc 5"/>
    <w:basedOn w:val="1"/>
    <w:next w:val="1"/>
    <w:qFormat/>
    <w:uiPriority w:val="0"/>
    <w:pPr>
      <w:ind w:left="839"/>
    </w:pPr>
    <w:rPr>
      <w:rFonts w:ascii="宋体"/>
    </w:rPr>
  </w:style>
  <w:style w:type="paragraph" w:styleId="17">
    <w:name w:val="toc 3"/>
    <w:basedOn w:val="1"/>
    <w:next w:val="1"/>
    <w:qFormat/>
    <w:uiPriority w:val="0"/>
    <w:pPr>
      <w:spacing w:line="300" w:lineRule="exact"/>
      <w:ind w:left="420"/>
    </w:pPr>
    <w:rPr>
      <w:rFonts w:ascii="宋体"/>
    </w:rPr>
  </w:style>
  <w:style w:type="paragraph" w:styleId="18">
    <w:name w:val="Balloon Text"/>
    <w:basedOn w:val="1"/>
    <w:qFormat/>
    <w:uiPriority w:val="0"/>
    <w:rPr>
      <w:sz w:val="18"/>
      <w:szCs w:val="18"/>
    </w:rPr>
  </w:style>
  <w:style w:type="paragraph" w:styleId="19">
    <w:name w:val="header"/>
    <w:basedOn w:val="1"/>
    <w:qFormat/>
    <w:uiPriority w:val="0"/>
    <w:pPr>
      <w:tabs>
        <w:tab w:val="center" w:pos="4153"/>
        <w:tab w:val="right" w:pos="8306"/>
      </w:tabs>
      <w:adjustRightInd/>
      <w:snapToGrid w:val="0"/>
      <w:jc w:val="center"/>
    </w:pPr>
    <w:rPr>
      <w:sz w:val="18"/>
      <w:szCs w:val="18"/>
    </w:rPr>
  </w:style>
  <w:style w:type="paragraph" w:styleId="20">
    <w:name w:val="toc 1"/>
    <w:basedOn w:val="1"/>
    <w:next w:val="1"/>
    <w:qFormat/>
    <w:uiPriority w:val="39"/>
    <w:pPr>
      <w:spacing w:line="300" w:lineRule="exact"/>
    </w:pPr>
    <w:rPr>
      <w:rFonts w:ascii="宋体" w:hAnsi="宋体"/>
    </w:rPr>
  </w:style>
  <w:style w:type="paragraph" w:styleId="21">
    <w:name w:val="toc 4"/>
    <w:basedOn w:val="1"/>
    <w:next w:val="1"/>
    <w:qFormat/>
    <w:uiPriority w:val="0"/>
    <w:pPr>
      <w:tabs>
        <w:tab w:val="right" w:leader="dot" w:pos="9344"/>
      </w:tabs>
      <w:spacing w:line="300" w:lineRule="exact"/>
      <w:ind w:left="629"/>
    </w:pPr>
    <w:rPr>
      <w:rFonts w:ascii="宋体"/>
    </w:rPr>
  </w:style>
  <w:style w:type="paragraph" w:styleId="22">
    <w:name w:val="footnote text"/>
    <w:basedOn w:val="1"/>
    <w:next w:val="1"/>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qFormat/>
    <w:uiPriority w:val="0"/>
    <w:pPr>
      <w:spacing w:line="300" w:lineRule="exact"/>
      <w:ind w:left="1049"/>
    </w:pPr>
    <w:rPr>
      <w:rFonts w:ascii="宋体"/>
    </w:rPr>
  </w:style>
  <w:style w:type="paragraph" w:styleId="24">
    <w:name w:val="table of figures"/>
    <w:basedOn w:val="1"/>
    <w:next w:val="1"/>
    <w:qFormat/>
    <w:uiPriority w:val="0"/>
    <w:pPr>
      <w:adjustRightInd/>
      <w:spacing w:line="240" w:lineRule="auto"/>
      <w:jc w:val="left"/>
    </w:pPr>
    <w:rPr>
      <w:szCs w:val="24"/>
    </w:rPr>
  </w:style>
  <w:style w:type="paragraph" w:styleId="25">
    <w:name w:val="toc 2"/>
    <w:basedOn w:val="1"/>
    <w:next w:val="1"/>
    <w:qFormat/>
    <w:uiPriority w:val="39"/>
    <w:pPr>
      <w:tabs>
        <w:tab w:val="right" w:leader="dot" w:pos="9344"/>
      </w:tabs>
      <w:spacing w:line="300" w:lineRule="exact"/>
      <w:ind w:left="210"/>
    </w:pPr>
    <w:rPr>
      <w:rFonts w:ascii="宋体" w:hAnsi="宋体"/>
    </w:rPr>
  </w:style>
  <w:style w:type="paragraph" w:styleId="26">
    <w:name w:val="Title"/>
    <w:basedOn w:val="1"/>
    <w:qFormat/>
    <w:uiPriority w:val="0"/>
    <w:pPr>
      <w:spacing w:before="240" w:after="60"/>
      <w:jc w:val="center"/>
      <w:outlineLvl w:val="0"/>
    </w:pPr>
    <w:rPr>
      <w:rFonts w:ascii="Arial" w:hAnsi="Arial" w:cs="Arial"/>
      <w:b/>
      <w:bCs/>
      <w:sz w:val="32"/>
      <w:szCs w:val="32"/>
    </w:rPr>
  </w:style>
  <w:style w:type="paragraph" w:styleId="27">
    <w:name w:val="annotation subject"/>
    <w:basedOn w:val="14"/>
    <w:next w:val="14"/>
    <w:qFormat/>
    <w:uiPriority w:val="0"/>
    <w:rPr>
      <w:b/>
    </w:rPr>
  </w:style>
  <w:style w:type="character" w:styleId="30">
    <w:name w:val="Strong"/>
    <w:qFormat/>
    <w:uiPriority w:val="0"/>
    <w:rPr>
      <w:b/>
      <w:bCs/>
    </w:rPr>
  </w:style>
  <w:style w:type="character" w:styleId="31">
    <w:name w:val="page number"/>
    <w:qFormat/>
    <w:uiPriority w:val="0"/>
    <w:rPr>
      <w:rFonts w:ascii="宋体" w:eastAsia="宋体"/>
      <w:sz w:val="18"/>
    </w:rPr>
  </w:style>
  <w:style w:type="character" w:styleId="32">
    <w:name w:val="Emphasis"/>
    <w:qFormat/>
    <w:uiPriority w:val="0"/>
    <w:rPr>
      <w:i/>
      <w:iCs/>
    </w:rPr>
  </w:style>
  <w:style w:type="character" w:styleId="33">
    <w:name w:val="Hyperlink"/>
    <w:qFormat/>
    <w:uiPriority w:val="99"/>
    <w:rPr>
      <w:rFonts w:ascii="宋体" w:eastAsia="宋体"/>
      <w:color w:val="auto"/>
      <w:spacing w:val="0"/>
      <w:w w:val="100"/>
      <w:position w:val="0"/>
      <w:sz w:val="21"/>
      <w:u w:val="none"/>
      <w:vertAlign w:val="baseline"/>
    </w:rPr>
  </w:style>
  <w:style w:type="character" w:styleId="34">
    <w:name w:val="footnote reference"/>
    <w:qFormat/>
    <w:uiPriority w:val="0"/>
    <w:rPr>
      <w:rFonts w:ascii="宋体" w:eastAsia="宋体" w:cs="Times New Roman"/>
      <w:spacing w:val="0"/>
      <w:sz w:val="18"/>
      <w:vertAlign w:val="superscript"/>
    </w:rPr>
  </w:style>
  <w:style w:type="paragraph" w:styleId="35">
    <w:name w:val="Quote"/>
    <w:basedOn w:val="1"/>
    <w:next w:val="1"/>
    <w:qFormat/>
    <w:uiPriority w:val="0"/>
    <w:rPr>
      <w:i/>
      <w:iCs/>
      <w:color w:val="000000"/>
    </w:rPr>
  </w:style>
  <w:style w:type="paragraph" w:customStyle="1" w:styleId="3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38">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3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40">
    <w:name w:val="标准书眉一"/>
    <w:qFormat/>
    <w:uiPriority w:val="0"/>
    <w:pPr>
      <w:jc w:val="both"/>
    </w:pPr>
    <w:rPr>
      <w:rFonts w:ascii="Times New Roman" w:hAnsi="Times New Roman" w:eastAsia="宋体" w:cs="Times New Roman"/>
      <w:lang w:val="en-US" w:eastAsia="zh-CN" w:bidi="ar-SA"/>
    </w:rPr>
  </w:style>
  <w:style w:type="paragraph" w:customStyle="1" w:styleId="41">
    <w:name w:val="标准文件_ICS"/>
    <w:basedOn w:val="1"/>
    <w:qFormat/>
    <w:uiPriority w:val="0"/>
    <w:pPr>
      <w:spacing w:line="0" w:lineRule="atLeast"/>
    </w:pPr>
    <w:rPr>
      <w:rFonts w:ascii="黑体" w:eastAsia="黑体"/>
    </w:rPr>
  </w:style>
  <w:style w:type="paragraph" w:customStyle="1" w:styleId="42">
    <w:name w:val="标准文件_标准正文"/>
    <w:basedOn w:val="1"/>
    <w:next w:val="43"/>
    <w:qFormat/>
    <w:uiPriority w:val="0"/>
    <w:pPr>
      <w:snapToGrid w:val="0"/>
      <w:ind w:firstLine="200" w:firstLineChars="200"/>
    </w:pPr>
    <w:rPr>
      <w:kern w:val="0"/>
    </w:rPr>
  </w:style>
  <w:style w:type="paragraph" w:customStyle="1" w:styleId="43">
    <w:name w:val="标准文件_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4">
    <w:name w:val="标准文件_版本"/>
    <w:basedOn w:val="42"/>
    <w:qFormat/>
    <w:uiPriority w:val="0"/>
    <w:pPr>
      <w:adjustRightInd/>
      <w:snapToGrid/>
      <w:ind w:firstLine="0" w:firstLineChars="0"/>
    </w:pPr>
    <w:rPr>
      <w:rFonts w:ascii="宋体"/>
      <w:kern w:val="2"/>
    </w:rPr>
  </w:style>
  <w:style w:type="paragraph" w:customStyle="1" w:styleId="45">
    <w:name w:val="标准文件_标准部门"/>
    <w:basedOn w:val="1"/>
    <w:qFormat/>
    <w:uiPriority w:val="0"/>
    <w:pPr>
      <w:jc w:val="center"/>
    </w:pPr>
    <w:rPr>
      <w:rFonts w:ascii="黑体" w:eastAsia="黑体"/>
      <w:kern w:val="0"/>
      <w:sz w:val="44"/>
    </w:rPr>
  </w:style>
  <w:style w:type="paragraph" w:customStyle="1" w:styleId="46">
    <w:name w:val="标准文件_标准代替"/>
    <w:basedOn w:val="1"/>
    <w:next w:val="1"/>
    <w:qFormat/>
    <w:uiPriority w:val="0"/>
    <w:pPr>
      <w:spacing w:line="310" w:lineRule="exact"/>
      <w:jc w:val="right"/>
    </w:pPr>
    <w:rPr>
      <w:rFonts w:ascii="宋体"/>
      <w:kern w:val="0"/>
    </w:rPr>
  </w:style>
  <w:style w:type="paragraph" w:customStyle="1" w:styleId="47">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48">
    <w:name w:val="标准文件_页眉奇数页"/>
    <w:next w:val="1"/>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49">
    <w:name w:val="标准文件_页眉偶数页"/>
    <w:basedOn w:val="48"/>
    <w:next w:val="1"/>
    <w:qFormat/>
    <w:uiPriority w:val="0"/>
    <w:pPr>
      <w:jc w:val="left"/>
    </w:pPr>
  </w:style>
  <w:style w:type="paragraph" w:customStyle="1" w:styleId="50">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51">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52">
    <w:name w:val="标准文件_二级条标题"/>
    <w:next w:val="4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53">
    <w:name w:val="标准文件_发布"/>
    <w:qFormat/>
    <w:uiPriority w:val="0"/>
    <w:rPr>
      <w:rFonts w:ascii="黑体" w:eastAsia="黑体"/>
      <w:spacing w:val="0"/>
      <w:w w:val="100"/>
      <w:position w:val="3"/>
      <w:sz w:val="28"/>
    </w:rPr>
  </w:style>
  <w:style w:type="paragraph" w:customStyle="1" w:styleId="54">
    <w:name w:val="标准文件_方框数字列项"/>
    <w:basedOn w:val="43"/>
    <w:qFormat/>
    <w:uiPriority w:val="0"/>
    <w:pPr>
      <w:numPr>
        <w:ilvl w:val="0"/>
        <w:numId w:val="3"/>
      </w:numPr>
      <w:ind w:firstLine="0" w:firstLineChars="0"/>
    </w:pPr>
  </w:style>
  <w:style w:type="paragraph" w:customStyle="1" w:styleId="55">
    <w:name w:val="标准文件_封面标准编号"/>
    <w:basedOn w:val="1"/>
    <w:next w:val="46"/>
    <w:qFormat/>
    <w:uiPriority w:val="0"/>
    <w:pPr>
      <w:spacing w:line="310" w:lineRule="exact"/>
      <w:jc w:val="right"/>
    </w:pPr>
    <w:rPr>
      <w:rFonts w:ascii="黑体" w:eastAsia="黑体"/>
      <w:kern w:val="0"/>
      <w:sz w:val="28"/>
    </w:rPr>
  </w:style>
  <w:style w:type="paragraph" w:customStyle="1" w:styleId="56">
    <w:name w:val="标准文件_封面标准分类号"/>
    <w:basedOn w:val="1"/>
    <w:qFormat/>
    <w:uiPriority w:val="0"/>
    <w:rPr>
      <w:rFonts w:ascii="黑体" w:eastAsia="黑体"/>
      <w:b/>
      <w:kern w:val="0"/>
      <w:sz w:val="28"/>
    </w:rPr>
  </w:style>
  <w:style w:type="paragraph" w:customStyle="1" w:styleId="57">
    <w:name w:val="标准文件_封面标准名称"/>
    <w:basedOn w:val="1"/>
    <w:qFormat/>
    <w:uiPriority w:val="0"/>
    <w:pPr>
      <w:spacing w:line="240" w:lineRule="auto"/>
      <w:jc w:val="center"/>
    </w:pPr>
    <w:rPr>
      <w:rFonts w:ascii="黑体" w:eastAsia="黑体"/>
      <w:kern w:val="0"/>
      <w:sz w:val="52"/>
    </w:rPr>
  </w:style>
  <w:style w:type="paragraph" w:customStyle="1" w:styleId="58">
    <w:name w:val="标准文件_封面标准英文名称"/>
    <w:basedOn w:val="1"/>
    <w:qFormat/>
    <w:uiPriority w:val="0"/>
    <w:pPr>
      <w:spacing w:line="240" w:lineRule="auto"/>
      <w:jc w:val="center"/>
    </w:pPr>
    <w:rPr>
      <w:rFonts w:ascii="黑体" w:eastAsia="黑体"/>
      <w:b/>
      <w:sz w:val="28"/>
    </w:rPr>
  </w:style>
  <w:style w:type="paragraph" w:customStyle="1" w:styleId="59">
    <w:name w:val="标准文件_封面发布日期"/>
    <w:basedOn w:val="1"/>
    <w:qFormat/>
    <w:uiPriority w:val="0"/>
    <w:pPr>
      <w:spacing w:line="310" w:lineRule="exact"/>
    </w:pPr>
    <w:rPr>
      <w:rFonts w:ascii="黑体" w:eastAsia="黑体"/>
      <w:kern w:val="0"/>
      <w:sz w:val="28"/>
    </w:rPr>
  </w:style>
  <w:style w:type="paragraph" w:customStyle="1" w:styleId="60">
    <w:name w:val="标准文件_封面密级"/>
    <w:basedOn w:val="1"/>
    <w:qFormat/>
    <w:uiPriority w:val="0"/>
    <w:rPr>
      <w:rFonts w:eastAsia="黑体"/>
      <w:sz w:val="32"/>
    </w:rPr>
  </w:style>
  <w:style w:type="paragraph" w:customStyle="1" w:styleId="61">
    <w:name w:val="标准文件_封面实施日期"/>
    <w:basedOn w:val="1"/>
    <w:qFormat/>
    <w:uiPriority w:val="0"/>
    <w:pPr>
      <w:spacing w:line="310" w:lineRule="exact"/>
      <w:jc w:val="right"/>
    </w:pPr>
    <w:rPr>
      <w:rFonts w:ascii="黑体" w:eastAsia="黑体"/>
      <w:sz w:val="28"/>
    </w:rPr>
  </w:style>
  <w:style w:type="paragraph" w:customStyle="1" w:styleId="62">
    <w:name w:val="标准文件_封面抬头"/>
    <w:basedOn w:val="43"/>
    <w:qFormat/>
    <w:uiPriority w:val="0"/>
    <w:pPr>
      <w:adjustRightInd w:val="0"/>
      <w:spacing w:line="800" w:lineRule="exact"/>
      <w:ind w:firstLine="0" w:firstLineChars="0"/>
      <w:jc w:val="distribute"/>
    </w:pPr>
    <w:rPr>
      <w:rFonts w:ascii="黑体" w:eastAsia="黑体"/>
      <w:b/>
      <w:sz w:val="64"/>
    </w:rPr>
  </w:style>
  <w:style w:type="paragraph" w:customStyle="1" w:styleId="63">
    <w:name w:val="标准文件_附录标识"/>
    <w:next w:val="43"/>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64">
    <w:name w:val="标准文件_附录表标题"/>
    <w:next w:val="43"/>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65">
    <w:name w:val="标准文件_附录一级条标题"/>
    <w:next w:val="43"/>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66">
    <w:name w:val="标准文件_附录二级条标题"/>
    <w:basedOn w:val="65"/>
    <w:next w:val="43"/>
    <w:qFormat/>
    <w:uiPriority w:val="0"/>
    <w:pPr>
      <w:widowControl/>
      <w:numPr>
        <w:ilvl w:val="2"/>
      </w:numPr>
      <w:wordWrap w:val="0"/>
      <w:overflowPunct w:val="0"/>
      <w:autoSpaceDE w:val="0"/>
      <w:autoSpaceDN w:val="0"/>
      <w:textAlignment w:val="baseline"/>
      <w:outlineLvl w:val="3"/>
    </w:pPr>
  </w:style>
  <w:style w:type="paragraph" w:customStyle="1" w:styleId="67">
    <w:name w:val="标准文件_附录公式"/>
    <w:basedOn w:val="42"/>
    <w:next w:val="42"/>
    <w:qFormat/>
    <w:uiPriority w:val="0"/>
    <w:pPr>
      <w:tabs>
        <w:tab w:val="center" w:pos="4678"/>
        <w:tab w:val="right" w:leader="middleDot" w:pos="9356"/>
      </w:tabs>
      <w:spacing w:line="240" w:lineRule="auto"/>
      <w:ind w:right="-51" w:firstLine="0" w:firstLineChars="0"/>
    </w:pPr>
    <w:rPr>
      <w:rFonts w:ascii="宋体"/>
    </w:rPr>
  </w:style>
  <w:style w:type="paragraph" w:customStyle="1" w:styleId="68">
    <w:name w:val="标准文件_附录三级条标题"/>
    <w:next w:val="43"/>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69">
    <w:name w:val="标准文件_附录四级条标题"/>
    <w:next w:val="43"/>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70">
    <w:name w:val="标准文件_附录图标题"/>
    <w:next w:val="43"/>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71">
    <w:name w:val="标准文件_附录五级条标题"/>
    <w:next w:val="43"/>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72">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73">
    <w:name w:val="标准文件_附录章标题"/>
    <w:next w:val="43"/>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4">
    <w:name w:val="标准文件_公式后的破折号"/>
    <w:basedOn w:val="43"/>
    <w:next w:val="43"/>
    <w:qFormat/>
    <w:uiPriority w:val="0"/>
    <w:pPr>
      <w:ind w:left="490" w:leftChars="200" w:hanging="290" w:hangingChars="290"/>
    </w:pPr>
  </w:style>
  <w:style w:type="paragraph" w:customStyle="1" w:styleId="75">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76">
    <w:name w:val="标准文件_目次、标准名称标题"/>
    <w:basedOn w:val="75"/>
    <w:next w:val="43"/>
    <w:qFormat/>
    <w:uiPriority w:val="0"/>
    <w:pPr>
      <w:spacing w:line="460" w:lineRule="exact"/>
    </w:pPr>
  </w:style>
  <w:style w:type="paragraph" w:customStyle="1" w:styleId="77">
    <w:name w:val="标准文件_目录标题"/>
    <w:basedOn w:val="1"/>
    <w:qFormat/>
    <w:uiPriority w:val="0"/>
    <w:pPr>
      <w:spacing w:after="150" w:afterLines="150" w:line="240" w:lineRule="auto"/>
      <w:jc w:val="center"/>
    </w:pPr>
    <w:rPr>
      <w:rFonts w:ascii="黑体" w:eastAsia="黑体"/>
      <w:sz w:val="32"/>
    </w:rPr>
  </w:style>
  <w:style w:type="paragraph" w:customStyle="1" w:styleId="78">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79">
    <w:name w:val="标准文件_破折号列项（二级）"/>
    <w:basedOn w:val="78"/>
    <w:qFormat/>
    <w:uiPriority w:val="0"/>
    <w:pPr>
      <w:numPr>
        <w:numId w:val="10"/>
      </w:numPr>
      <w:ind w:left="0" w:firstLine="200" w:firstLineChars="0"/>
    </w:pPr>
  </w:style>
  <w:style w:type="paragraph" w:customStyle="1" w:styleId="80">
    <w:name w:val="标准文件_三级条标题"/>
    <w:next w:val="43"/>
    <w:qFormat/>
    <w:uiPriority w:val="0"/>
    <w:pPr>
      <w:numPr>
        <w:ilvl w:val="4"/>
        <w:numId w:val="2"/>
      </w:numPr>
      <w:spacing w:before="50" w:beforeLines="50" w:after="50" w:afterLines="50"/>
      <w:jc w:val="both"/>
      <w:outlineLvl w:val="3"/>
    </w:pPr>
    <w:rPr>
      <w:rFonts w:ascii="黑体" w:hAnsi="Times New Roman" w:eastAsia="黑体" w:cs="Times New Roman"/>
      <w:sz w:val="21"/>
      <w:lang w:val="en-US" w:eastAsia="zh-CN" w:bidi="ar-SA"/>
    </w:rPr>
  </w:style>
  <w:style w:type="character" w:customStyle="1" w:styleId="81">
    <w:name w:val="不明显参考1"/>
    <w:qFormat/>
    <w:uiPriority w:val="0"/>
    <w:rPr>
      <w:smallCaps/>
      <w:color w:val="C0504D"/>
      <w:u w:val="single"/>
    </w:rPr>
  </w:style>
  <w:style w:type="paragraph" w:customStyle="1" w:styleId="82">
    <w:name w:val="标准文件_示例后续"/>
    <w:basedOn w:val="1"/>
    <w:qFormat/>
    <w:uiPriority w:val="0"/>
    <w:pPr>
      <w:adjustRightInd/>
      <w:spacing w:line="240" w:lineRule="auto"/>
      <w:ind w:firstLine="200" w:firstLineChars="200"/>
    </w:pPr>
    <w:rPr>
      <w:sz w:val="18"/>
      <w:szCs w:val="24"/>
    </w:rPr>
  </w:style>
  <w:style w:type="paragraph" w:customStyle="1" w:styleId="83">
    <w:name w:val="标准文件_数字编号列项"/>
    <w:qFormat/>
    <w:uiPriority w:val="0"/>
    <w:pPr>
      <w:numPr>
        <w:ilvl w:val="0"/>
        <w:numId w:val="11"/>
      </w:numPr>
      <w:jc w:val="both"/>
    </w:pPr>
    <w:rPr>
      <w:rFonts w:ascii="宋体" w:hAnsi="Times New Roman" w:eastAsia="宋体" w:cs="Times New Roman"/>
      <w:sz w:val="21"/>
      <w:lang w:val="en-US" w:eastAsia="zh-CN" w:bidi="ar-SA"/>
    </w:rPr>
  </w:style>
  <w:style w:type="paragraph" w:customStyle="1" w:styleId="84">
    <w:name w:val="标准文件_四级条标题"/>
    <w:next w:val="43"/>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85">
    <w:name w:val="标准文件_条文脚注"/>
    <w:basedOn w:val="22"/>
    <w:qFormat/>
    <w:uiPriority w:val="0"/>
    <w:pPr>
      <w:adjustRightInd w:val="0"/>
      <w:spacing w:line="240" w:lineRule="auto"/>
      <w:ind w:left="0" w:leftChars="0" w:firstLine="200" w:firstLineChars="200"/>
      <w:jc w:val="both"/>
    </w:pPr>
  </w:style>
  <w:style w:type="paragraph" w:customStyle="1" w:styleId="86">
    <w:name w:val="标准文件_图表脚注"/>
    <w:basedOn w:val="1"/>
    <w:next w:val="43"/>
    <w:qFormat/>
    <w:uiPriority w:val="0"/>
    <w:pPr>
      <w:numPr>
        <w:ilvl w:val="0"/>
        <w:numId w:val="12"/>
      </w:numPr>
      <w:spacing w:line="240" w:lineRule="auto"/>
      <w:jc w:val="left"/>
    </w:pPr>
    <w:rPr>
      <w:rFonts w:ascii="宋体"/>
      <w:sz w:val="18"/>
    </w:rPr>
  </w:style>
  <w:style w:type="character" w:customStyle="1" w:styleId="87">
    <w:name w:val="标准文件_图表脚注内容"/>
    <w:qFormat/>
    <w:uiPriority w:val="0"/>
    <w:rPr>
      <w:rFonts w:ascii="宋体" w:eastAsia="宋体" w:cs="Times New Roman"/>
      <w:spacing w:val="0"/>
      <w:sz w:val="18"/>
      <w:vertAlign w:val="superscript"/>
    </w:rPr>
  </w:style>
  <w:style w:type="paragraph" w:customStyle="1" w:styleId="88">
    <w:name w:val="标准文件_五级条标题"/>
    <w:next w:val="43"/>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89">
    <w:name w:val="标准文件_章标题"/>
    <w:next w:val="4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90">
    <w:name w:val="标准文件_一级条标题"/>
    <w:basedOn w:val="89"/>
    <w:next w:val="43"/>
    <w:qFormat/>
    <w:uiPriority w:val="0"/>
    <w:pPr>
      <w:numPr>
        <w:ilvl w:val="2"/>
      </w:numPr>
      <w:spacing w:before="50" w:beforeLines="50" w:after="50" w:afterLines="50"/>
      <w:outlineLvl w:val="1"/>
    </w:pPr>
  </w:style>
  <w:style w:type="paragraph" w:customStyle="1" w:styleId="91">
    <w:name w:val="标准文件_一致程度"/>
    <w:basedOn w:val="1"/>
    <w:qFormat/>
    <w:uiPriority w:val="0"/>
    <w:pPr>
      <w:spacing w:line="440" w:lineRule="exact"/>
      <w:jc w:val="center"/>
    </w:pPr>
    <w:rPr>
      <w:sz w:val="28"/>
    </w:rPr>
  </w:style>
  <w:style w:type="paragraph" w:customStyle="1" w:styleId="9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93">
    <w:name w:val="标准文件_英文图表脚注"/>
    <w:basedOn w:val="42"/>
    <w:qFormat/>
    <w:uiPriority w:val="0"/>
    <w:pPr>
      <w:widowControl/>
      <w:adjustRightInd/>
      <w:snapToGrid/>
      <w:spacing w:line="240" w:lineRule="auto"/>
      <w:ind w:left="80" w:hanging="80" w:hangingChars="80"/>
    </w:pPr>
    <w:rPr>
      <w:rFonts w:ascii="宋体"/>
    </w:rPr>
  </w:style>
  <w:style w:type="paragraph" w:customStyle="1" w:styleId="9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95">
    <w:name w:val="标准文件_英文注："/>
    <w:basedOn w:val="1"/>
    <w:next w:val="43"/>
    <w:qFormat/>
    <w:uiPriority w:val="0"/>
    <w:pPr>
      <w:numPr>
        <w:ilvl w:val="0"/>
        <w:numId w:val="14"/>
      </w:numPr>
      <w:tabs>
        <w:tab w:val="left" w:pos="420"/>
      </w:tabs>
      <w:autoSpaceDE w:val="0"/>
      <w:autoSpaceDN w:val="0"/>
      <w:spacing w:line="240" w:lineRule="auto"/>
    </w:pPr>
    <w:rPr>
      <w:rFonts w:ascii="宋体"/>
      <w:kern w:val="0"/>
      <w:sz w:val="18"/>
      <w:szCs w:val="20"/>
    </w:rPr>
  </w:style>
  <w:style w:type="paragraph" w:customStyle="1" w:styleId="96">
    <w:name w:val="标准文件_英文注×："/>
    <w:basedOn w:val="1"/>
    <w:qFormat/>
    <w:uiPriority w:val="0"/>
    <w:pPr>
      <w:numPr>
        <w:ilvl w:val="0"/>
        <w:numId w:val="15"/>
      </w:numPr>
      <w:tabs>
        <w:tab w:val="left" w:pos="210"/>
      </w:tabs>
      <w:autoSpaceDE w:val="0"/>
      <w:autoSpaceDN w:val="0"/>
      <w:spacing w:line="240" w:lineRule="auto"/>
    </w:pPr>
    <w:rPr>
      <w:rFonts w:ascii="宋体"/>
      <w:kern w:val="0"/>
      <w:szCs w:val="20"/>
    </w:rPr>
  </w:style>
  <w:style w:type="paragraph" w:customStyle="1" w:styleId="97">
    <w:name w:val="标准文件_正文表标题"/>
    <w:next w:val="43"/>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98">
    <w:name w:val="标准文件_正文公式"/>
    <w:basedOn w:val="1"/>
    <w:next w:val="42"/>
    <w:qFormat/>
    <w:uiPriority w:val="0"/>
    <w:pPr>
      <w:tabs>
        <w:tab w:val="center" w:pos="4678"/>
        <w:tab w:val="right" w:leader="middleDot" w:pos="9356"/>
      </w:tabs>
      <w:spacing w:line="240" w:lineRule="auto"/>
    </w:pPr>
    <w:rPr>
      <w:rFonts w:ascii="宋体"/>
    </w:rPr>
  </w:style>
  <w:style w:type="paragraph" w:customStyle="1" w:styleId="99">
    <w:name w:val="标准文件_正文图标题"/>
    <w:next w:val="43"/>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00">
    <w:name w:val="标准文件_正文英文表标题"/>
    <w:next w:val="43"/>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01">
    <w:name w:val="标准文件_正文英文图标题"/>
    <w:next w:val="43"/>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0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03">
    <w:name w:val="二级无标题条"/>
    <w:basedOn w:val="1"/>
    <w:qFormat/>
    <w:uiPriority w:val="0"/>
    <w:pPr>
      <w:numPr>
        <w:ilvl w:val="3"/>
        <w:numId w:val="20"/>
      </w:numPr>
      <w:adjustRightInd/>
      <w:spacing w:line="240" w:lineRule="auto"/>
    </w:pPr>
    <w:rPr>
      <w:rFonts w:ascii="宋体"/>
      <w:szCs w:val="24"/>
    </w:rPr>
  </w:style>
  <w:style w:type="paragraph" w:customStyle="1" w:styleId="104">
    <w:name w:val="发布部门"/>
    <w:next w:val="43"/>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0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kern w:val="0"/>
      <w:szCs w:val="20"/>
    </w:rPr>
  </w:style>
  <w:style w:type="paragraph" w:customStyle="1" w:styleId="10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0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1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1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12">
    <w:name w:val="封面正文"/>
    <w:qFormat/>
    <w:uiPriority w:val="0"/>
    <w:pPr>
      <w:jc w:val="both"/>
    </w:pPr>
    <w:rPr>
      <w:rFonts w:ascii="Times New Roman" w:hAnsi="Times New Roman" w:eastAsia="宋体" w:cs="Times New Roman"/>
      <w:lang w:val="en-US" w:eastAsia="zh-CN" w:bidi="ar-SA"/>
    </w:rPr>
  </w:style>
  <w:style w:type="paragraph" w:customStyle="1" w:styleId="113">
    <w:name w:val="附录二级无标题条"/>
    <w:basedOn w:val="1"/>
    <w:next w:val="43"/>
    <w:qFormat/>
    <w:uiPriority w:val="0"/>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114">
    <w:name w:val="附录三级无标题条"/>
    <w:basedOn w:val="113"/>
    <w:next w:val="43"/>
    <w:qFormat/>
    <w:uiPriority w:val="0"/>
    <w:pPr>
      <w:outlineLvl w:val="4"/>
    </w:pPr>
  </w:style>
  <w:style w:type="paragraph" w:customStyle="1" w:styleId="115">
    <w:name w:val="附录四级无标题条"/>
    <w:basedOn w:val="114"/>
    <w:next w:val="43"/>
    <w:qFormat/>
    <w:uiPriority w:val="0"/>
    <w:pPr>
      <w:outlineLvl w:val="5"/>
    </w:pPr>
  </w:style>
  <w:style w:type="paragraph" w:customStyle="1" w:styleId="116">
    <w:name w:val="附录图"/>
    <w:next w:val="43"/>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1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18">
    <w:name w:val="附录五级无标题条"/>
    <w:basedOn w:val="115"/>
    <w:next w:val="43"/>
    <w:qFormat/>
    <w:uiPriority w:val="0"/>
    <w:pPr>
      <w:outlineLvl w:val="6"/>
    </w:pPr>
  </w:style>
  <w:style w:type="paragraph" w:customStyle="1" w:styleId="119">
    <w:name w:val="附录性质"/>
    <w:basedOn w:val="1"/>
    <w:qFormat/>
    <w:uiPriority w:val="0"/>
    <w:pPr>
      <w:widowControl/>
      <w:adjustRightInd/>
      <w:jc w:val="center"/>
    </w:pPr>
    <w:rPr>
      <w:rFonts w:ascii="黑体" w:eastAsia="黑体"/>
    </w:rPr>
  </w:style>
  <w:style w:type="paragraph" w:customStyle="1" w:styleId="120">
    <w:name w:val="附录一级无标题条"/>
    <w:basedOn w:val="73"/>
    <w:next w:val="43"/>
    <w:qFormat/>
    <w:uiPriority w:val="0"/>
    <w:pPr>
      <w:autoSpaceDN w:val="0"/>
      <w:outlineLvl w:val="2"/>
    </w:pPr>
    <w:rPr>
      <w:rFonts w:ascii="宋体" w:eastAsia="宋体"/>
    </w:rPr>
  </w:style>
  <w:style w:type="character" w:customStyle="1" w:styleId="121">
    <w:name w:val="个人答复风格"/>
    <w:qFormat/>
    <w:uiPriority w:val="0"/>
    <w:rPr>
      <w:rFonts w:ascii="Arial" w:hAnsi="Arial" w:eastAsia="宋体" w:cs="Arial"/>
      <w:color w:val="auto"/>
      <w:spacing w:val="0"/>
      <w:sz w:val="20"/>
    </w:rPr>
  </w:style>
  <w:style w:type="character" w:customStyle="1" w:styleId="122">
    <w:name w:val="个人撰写风格"/>
    <w:qFormat/>
    <w:uiPriority w:val="0"/>
    <w:rPr>
      <w:rFonts w:ascii="Arial" w:hAnsi="Arial" w:eastAsia="宋体" w:cs="Arial"/>
      <w:color w:val="auto"/>
      <w:spacing w:val="0"/>
      <w:sz w:val="20"/>
    </w:rPr>
  </w:style>
  <w:style w:type="paragraph" w:customStyle="1" w:styleId="12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24">
    <w:name w:val="列项——"/>
    <w:qFormat/>
    <w:uiPriority w:val="0"/>
    <w:pPr>
      <w:widowControl w:val="0"/>
      <w:numPr>
        <w:ilvl w:val="0"/>
        <w:numId w:val="22"/>
      </w:numPr>
      <w:jc w:val="both"/>
    </w:pPr>
    <w:rPr>
      <w:rFonts w:ascii="宋体" w:hAnsi="Times New Roman" w:eastAsia="宋体" w:cs="Times New Roman"/>
      <w:sz w:val="21"/>
      <w:lang w:val="en-US" w:eastAsia="zh-CN" w:bidi="ar-SA"/>
    </w:rPr>
  </w:style>
  <w:style w:type="paragraph" w:customStyle="1" w:styleId="125">
    <w:name w:val="列项·"/>
    <w:basedOn w:val="43"/>
    <w:qFormat/>
    <w:uiPriority w:val="0"/>
    <w:pPr>
      <w:tabs>
        <w:tab w:val="left" w:pos="840"/>
      </w:tabs>
    </w:pPr>
  </w:style>
  <w:style w:type="paragraph" w:customStyle="1" w:styleId="12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7">
    <w:name w:val="目录 21"/>
    <w:basedOn w:val="1"/>
    <w:next w:val="1"/>
    <w:qFormat/>
    <w:uiPriority w:val="0"/>
    <w:pPr>
      <w:adjustRightInd/>
      <w:spacing w:line="240" w:lineRule="auto"/>
      <w:jc w:val="left"/>
    </w:pPr>
    <w:rPr>
      <w:bCs/>
      <w:iCs/>
    </w:rPr>
  </w:style>
  <w:style w:type="paragraph" w:customStyle="1" w:styleId="128">
    <w:name w:val="目录 31"/>
    <w:basedOn w:val="1"/>
    <w:next w:val="1"/>
    <w:qFormat/>
    <w:uiPriority w:val="0"/>
    <w:pPr>
      <w:spacing w:line="240" w:lineRule="auto"/>
    </w:pPr>
    <w:rPr>
      <w:rFonts w:ascii="宋体"/>
      <w:iCs/>
    </w:rPr>
  </w:style>
  <w:style w:type="paragraph" w:customStyle="1" w:styleId="129">
    <w:name w:val="目录 41"/>
    <w:basedOn w:val="1"/>
    <w:next w:val="1"/>
    <w:qFormat/>
    <w:uiPriority w:val="0"/>
    <w:pPr>
      <w:adjustRightInd/>
      <w:spacing w:line="240" w:lineRule="auto"/>
      <w:jc w:val="left"/>
    </w:pPr>
  </w:style>
  <w:style w:type="paragraph" w:customStyle="1" w:styleId="130">
    <w:name w:val="目录 51"/>
    <w:basedOn w:val="1"/>
    <w:next w:val="1"/>
    <w:qFormat/>
    <w:uiPriority w:val="0"/>
    <w:pPr>
      <w:spacing w:line="240" w:lineRule="auto"/>
    </w:pPr>
    <w:rPr>
      <w:rFonts w:ascii="宋体"/>
    </w:rPr>
  </w:style>
  <w:style w:type="paragraph" w:customStyle="1" w:styleId="131">
    <w:name w:val="目录 61"/>
    <w:basedOn w:val="1"/>
    <w:next w:val="1"/>
    <w:qFormat/>
    <w:uiPriority w:val="0"/>
    <w:pPr>
      <w:adjustRightInd/>
      <w:spacing w:line="240" w:lineRule="auto"/>
      <w:jc w:val="left"/>
    </w:pPr>
  </w:style>
  <w:style w:type="paragraph" w:customStyle="1" w:styleId="132">
    <w:name w:val="目录 71"/>
    <w:basedOn w:val="131"/>
    <w:qFormat/>
    <w:uiPriority w:val="0"/>
    <w:pPr>
      <w:ind w:left="1260"/>
    </w:pPr>
  </w:style>
  <w:style w:type="paragraph" w:customStyle="1" w:styleId="133">
    <w:name w:val="目录 81"/>
    <w:basedOn w:val="132"/>
    <w:qFormat/>
    <w:uiPriority w:val="0"/>
    <w:pPr>
      <w:ind w:left="1470"/>
    </w:pPr>
  </w:style>
  <w:style w:type="paragraph" w:customStyle="1" w:styleId="134">
    <w:name w:val="目录 91"/>
    <w:basedOn w:val="133"/>
    <w:qFormat/>
    <w:uiPriority w:val="0"/>
    <w:pPr>
      <w:ind w:left="1680"/>
    </w:pPr>
  </w:style>
  <w:style w:type="paragraph" w:customStyle="1" w:styleId="135">
    <w:name w:val="其他标准称谓"/>
    <w:qFormat/>
    <w:uiPriority w:val="0"/>
    <w:pPr>
      <w:spacing w:line="0" w:lineRule="atLeast"/>
      <w:jc w:val="distribute"/>
    </w:pPr>
    <w:rPr>
      <w:rFonts w:ascii="黑体" w:hAnsi="Times New Roman" w:eastAsia="黑体" w:cs="Times New Roman"/>
      <w:sz w:val="52"/>
      <w:lang w:val="en-US" w:eastAsia="zh-CN" w:bidi="ar-SA"/>
    </w:rPr>
  </w:style>
  <w:style w:type="paragraph" w:customStyle="1" w:styleId="136">
    <w:name w:val="其他发布部门"/>
    <w:basedOn w:val="104"/>
    <w:qFormat/>
    <w:uiPriority w:val="0"/>
    <w:pPr>
      <w:spacing w:line="0" w:lineRule="atLeast"/>
    </w:pPr>
    <w:rPr>
      <w:rFonts w:ascii="黑体" w:eastAsia="黑体"/>
      <w:b w:val="0"/>
    </w:rPr>
  </w:style>
  <w:style w:type="paragraph" w:customStyle="1" w:styleId="13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8">
    <w:name w:val="三级无标题条"/>
    <w:basedOn w:val="1"/>
    <w:qFormat/>
    <w:uiPriority w:val="0"/>
    <w:pPr>
      <w:numPr>
        <w:ilvl w:val="4"/>
        <w:numId w:val="20"/>
      </w:numPr>
      <w:adjustRightInd/>
      <w:spacing w:line="240" w:lineRule="auto"/>
    </w:pPr>
    <w:rPr>
      <w:rFonts w:ascii="宋体"/>
      <w:szCs w:val="24"/>
    </w:rPr>
  </w:style>
  <w:style w:type="paragraph" w:customStyle="1" w:styleId="139">
    <w:name w:val="实施日期"/>
    <w:basedOn w:val="105"/>
    <w:qFormat/>
    <w:uiPriority w:val="0"/>
    <w:pPr>
      <w:framePr w:xAlign="right"/>
      <w:jc w:val="right"/>
    </w:pPr>
  </w:style>
  <w:style w:type="paragraph" w:customStyle="1" w:styleId="140">
    <w:name w:val="四级无标题条"/>
    <w:basedOn w:val="1"/>
    <w:qFormat/>
    <w:uiPriority w:val="0"/>
    <w:pPr>
      <w:numPr>
        <w:ilvl w:val="5"/>
        <w:numId w:val="20"/>
      </w:numPr>
      <w:adjustRightInd/>
      <w:spacing w:line="240" w:lineRule="auto"/>
    </w:pPr>
    <w:rPr>
      <w:rFonts w:ascii="宋体"/>
      <w:szCs w:val="24"/>
    </w:rPr>
  </w:style>
  <w:style w:type="paragraph" w:customStyle="1" w:styleId="14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2">
    <w:name w:val="无标题条"/>
    <w:next w:val="43"/>
    <w:qFormat/>
    <w:uiPriority w:val="0"/>
    <w:pPr>
      <w:jc w:val="both"/>
    </w:pPr>
    <w:rPr>
      <w:rFonts w:ascii="宋体" w:hAnsi="Times New Roman" w:eastAsia="宋体" w:cs="Times New Roman"/>
      <w:sz w:val="21"/>
      <w:lang w:val="en-US" w:eastAsia="zh-CN" w:bidi="ar-SA"/>
    </w:rPr>
  </w:style>
  <w:style w:type="paragraph" w:customStyle="1" w:styleId="143">
    <w:name w:val="五级无标题条"/>
    <w:basedOn w:val="1"/>
    <w:qFormat/>
    <w:uiPriority w:val="0"/>
    <w:pPr>
      <w:numPr>
        <w:ilvl w:val="6"/>
        <w:numId w:val="20"/>
      </w:numPr>
      <w:adjustRightInd/>
    </w:pPr>
    <w:rPr>
      <w:szCs w:val="24"/>
    </w:rPr>
  </w:style>
  <w:style w:type="paragraph" w:customStyle="1" w:styleId="144">
    <w:name w:val="一级无标题条"/>
    <w:basedOn w:val="1"/>
    <w:qFormat/>
    <w:uiPriority w:val="0"/>
    <w:pPr>
      <w:numPr>
        <w:ilvl w:val="2"/>
        <w:numId w:val="20"/>
      </w:numPr>
      <w:adjustRightInd/>
      <w:spacing w:before="10" w:after="10" w:line="240" w:lineRule="auto"/>
    </w:pPr>
    <w:rPr>
      <w:rFonts w:ascii="宋体"/>
      <w:szCs w:val="24"/>
    </w:rPr>
  </w:style>
  <w:style w:type="paragraph" w:customStyle="1" w:styleId="14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46">
    <w:name w:val="注×:后续"/>
    <w:basedOn w:val="145"/>
    <w:qFormat/>
    <w:uiPriority w:val="0"/>
    <w:pPr>
      <w:ind w:left="1406" w:leftChars="0" w:hanging="499" w:firstLineChars="0"/>
    </w:pPr>
  </w:style>
  <w:style w:type="paragraph" w:customStyle="1" w:styleId="147">
    <w:name w:val="标准文件_一级无标题"/>
    <w:basedOn w:val="90"/>
    <w:qFormat/>
    <w:uiPriority w:val="0"/>
    <w:pPr>
      <w:spacing w:before="0" w:beforeLines="0" w:after="0" w:afterLines="0"/>
      <w:ind w:left="0"/>
      <w:outlineLvl w:val="9"/>
    </w:pPr>
    <w:rPr>
      <w:rFonts w:ascii="宋体" w:eastAsia="宋体"/>
    </w:rPr>
  </w:style>
  <w:style w:type="paragraph" w:customStyle="1" w:styleId="148">
    <w:name w:val="标准文件_五级无标题"/>
    <w:basedOn w:val="88"/>
    <w:qFormat/>
    <w:uiPriority w:val="0"/>
    <w:pPr>
      <w:spacing w:before="0" w:beforeLines="0" w:after="0" w:afterLines="0"/>
      <w:outlineLvl w:val="9"/>
    </w:pPr>
    <w:rPr>
      <w:rFonts w:ascii="宋体" w:eastAsia="宋体"/>
    </w:rPr>
  </w:style>
  <w:style w:type="paragraph" w:customStyle="1" w:styleId="149">
    <w:name w:val="标准文件_三级无标题"/>
    <w:basedOn w:val="80"/>
    <w:qFormat/>
    <w:uiPriority w:val="0"/>
    <w:pPr>
      <w:spacing w:before="0" w:beforeLines="0" w:after="0" w:afterLines="0"/>
      <w:outlineLvl w:val="9"/>
    </w:pPr>
    <w:rPr>
      <w:rFonts w:ascii="宋体" w:eastAsia="宋体"/>
    </w:rPr>
  </w:style>
  <w:style w:type="paragraph" w:customStyle="1" w:styleId="150">
    <w:name w:val="标准文件_二级无标题"/>
    <w:basedOn w:val="52"/>
    <w:qFormat/>
    <w:uiPriority w:val="0"/>
    <w:pPr>
      <w:spacing w:before="0" w:beforeLines="0" w:after="0" w:afterLines="0"/>
      <w:outlineLvl w:val="9"/>
    </w:pPr>
    <w:rPr>
      <w:rFonts w:ascii="宋体" w:eastAsia="宋体"/>
    </w:rPr>
  </w:style>
  <w:style w:type="paragraph" w:customStyle="1" w:styleId="151">
    <w:name w:val="标准_四级无标题"/>
    <w:basedOn w:val="84"/>
    <w:next w:val="43"/>
    <w:qFormat/>
    <w:uiPriority w:val="0"/>
    <w:rPr>
      <w:rFonts w:eastAsia="宋体"/>
    </w:rPr>
  </w:style>
  <w:style w:type="paragraph" w:customStyle="1" w:styleId="152">
    <w:name w:val="标准文件_四级无标题"/>
    <w:basedOn w:val="84"/>
    <w:qFormat/>
    <w:uiPriority w:val="0"/>
    <w:pPr>
      <w:spacing w:before="0" w:beforeLines="0" w:after="0" w:afterLines="0"/>
      <w:outlineLvl w:val="9"/>
    </w:pPr>
    <w:rPr>
      <w:rFonts w:ascii="宋体" w:eastAsia="宋体"/>
      <w:szCs w:val="52"/>
    </w:rPr>
  </w:style>
  <w:style w:type="paragraph" w:customStyle="1" w:styleId="153">
    <w:name w:val="标准文件_大写罗马数字编号列项"/>
    <w:basedOn w:val="43"/>
    <w:qFormat/>
    <w:uiPriority w:val="0"/>
    <w:pPr>
      <w:numPr>
        <w:ilvl w:val="0"/>
        <w:numId w:val="23"/>
      </w:numPr>
      <w:ind w:firstLine="0" w:firstLineChars="0"/>
    </w:pPr>
    <w:rPr>
      <w:rFonts w:ascii="Times New Roman" w:cs="Arial"/>
      <w:szCs w:val="28"/>
    </w:rPr>
  </w:style>
  <w:style w:type="paragraph" w:customStyle="1" w:styleId="154">
    <w:name w:val="标准文件_小写罗马数字编号列项"/>
    <w:basedOn w:val="43"/>
    <w:qFormat/>
    <w:uiPriority w:val="0"/>
    <w:pPr>
      <w:numPr>
        <w:ilvl w:val="0"/>
        <w:numId w:val="24"/>
      </w:numPr>
      <w:ind w:firstLine="0" w:firstLineChars="0"/>
    </w:pPr>
    <w:rPr>
      <w:rFonts w:cs="Arial"/>
      <w:szCs w:val="28"/>
    </w:rPr>
  </w:style>
  <w:style w:type="paragraph" w:customStyle="1" w:styleId="155">
    <w:name w:val="标准文件_附录标题"/>
    <w:basedOn w:val="63"/>
    <w:qFormat/>
    <w:uiPriority w:val="0"/>
    <w:pPr>
      <w:numPr>
        <w:numId w:val="0"/>
      </w:numPr>
      <w:spacing w:after="280" w:afterLines="0"/>
      <w:outlineLvl w:val="9"/>
    </w:pPr>
  </w:style>
  <w:style w:type="paragraph" w:customStyle="1" w:styleId="156">
    <w:name w:val="标准文件_二级项"/>
    <w:qFormat/>
    <w:uiPriority w:val="0"/>
    <w:rPr>
      <w:rFonts w:ascii="宋体" w:hAnsi="Times New Roman" w:eastAsia="宋体" w:cs="Times New Roman"/>
      <w:sz w:val="21"/>
      <w:lang w:val="en-US" w:eastAsia="zh-CN" w:bidi="ar-SA"/>
    </w:rPr>
  </w:style>
  <w:style w:type="paragraph" w:customStyle="1" w:styleId="157">
    <w:name w:val="标准文件_三级项"/>
    <w:basedOn w:val="1"/>
    <w:qFormat/>
    <w:uiPriority w:val="0"/>
    <w:pPr>
      <w:numPr>
        <w:ilvl w:val="2"/>
        <w:numId w:val="21"/>
      </w:numPr>
      <w:spacing w:line="300" w:lineRule="exact"/>
    </w:pPr>
    <w:rPr>
      <w:rFonts w:ascii="Times New Roman" w:hAnsi="Times New Roman"/>
    </w:rPr>
  </w:style>
  <w:style w:type="paragraph" w:customStyle="1" w:styleId="158">
    <w:name w:val="图表脚注说明"/>
    <w:basedOn w:val="1"/>
    <w:next w:val="43"/>
    <w:qFormat/>
    <w:uiPriority w:val="0"/>
    <w:pPr>
      <w:numPr>
        <w:ilvl w:val="0"/>
        <w:numId w:val="25"/>
      </w:numPr>
      <w:adjustRightInd/>
      <w:spacing w:line="240" w:lineRule="auto"/>
      <w:ind w:left="783"/>
    </w:pPr>
    <w:rPr>
      <w:rFonts w:ascii="宋体"/>
      <w:sz w:val="18"/>
      <w:szCs w:val="18"/>
    </w:rPr>
  </w:style>
  <w:style w:type="paragraph" w:customStyle="1" w:styleId="15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60">
    <w:name w:val="标准文件_索引字母"/>
    <w:next w:val="43"/>
    <w:qFormat/>
    <w:uiPriority w:val="0"/>
    <w:pPr>
      <w:jc w:val="center"/>
    </w:pPr>
    <w:rPr>
      <w:rFonts w:ascii="宋体" w:hAnsi="宋体" w:eastAsia="Times New Roman" w:cs="Times New Roman"/>
      <w:b/>
      <w:kern w:val="2"/>
      <w:sz w:val="21"/>
      <w:lang w:val="en-US" w:eastAsia="zh-CN" w:bidi="ar-SA"/>
    </w:rPr>
  </w:style>
  <w:style w:type="paragraph" w:customStyle="1" w:styleId="161">
    <w:name w:val="标准文件_附录前"/>
    <w:next w:val="43"/>
    <w:qFormat/>
    <w:uiPriority w:val="0"/>
    <w:pPr>
      <w:spacing w:line="20" w:lineRule="atLeast"/>
      <w:ind w:firstLine="200"/>
    </w:pPr>
    <w:rPr>
      <w:rFonts w:ascii="宋体" w:hAnsi="Times New Roman" w:eastAsia="宋体" w:cs="Times New Roman"/>
      <w:kern w:val="2"/>
      <w:sz w:val="10"/>
      <w:lang w:val="en-US" w:eastAsia="zh-CN" w:bidi="ar-SA"/>
    </w:rPr>
  </w:style>
  <w:style w:type="paragraph" w:customStyle="1" w:styleId="162">
    <w:name w:val="标准文件_正文标准名称"/>
    <w:qFormat/>
    <w:uiPriority w:val="0"/>
    <w:pPr>
      <w:spacing w:before="20" w:beforeLines="20" w:after="640" w:line="400" w:lineRule="exact"/>
      <w:jc w:val="center"/>
    </w:pPr>
    <w:rPr>
      <w:rFonts w:ascii="黑体" w:hAnsi="Times New Roman" w:eastAsia="黑体" w:cs="Times New Roman"/>
      <w:kern w:val="2"/>
      <w:sz w:val="32"/>
      <w:szCs w:val="32"/>
      <w:lang w:val="en-US" w:eastAsia="zh-CN" w:bidi="ar-SA"/>
    </w:rPr>
  </w:style>
  <w:style w:type="paragraph" w:customStyle="1" w:styleId="163">
    <w:name w:val="标准文件_表格"/>
    <w:basedOn w:val="43"/>
    <w:qFormat/>
    <w:uiPriority w:val="0"/>
    <w:pPr>
      <w:ind w:firstLine="0" w:firstLineChars="0"/>
      <w:jc w:val="center"/>
    </w:pPr>
    <w:rPr>
      <w:sz w:val="18"/>
    </w:rPr>
  </w:style>
  <w:style w:type="paragraph" w:customStyle="1" w:styleId="164">
    <w:name w:val="标准文件_注："/>
    <w:next w:val="43"/>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6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66">
    <w:name w:val="标准文件_示例："/>
    <w:next w:val="16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67">
    <w:name w:val="标准文件_示例内容"/>
    <w:basedOn w:val="43"/>
    <w:qFormat/>
    <w:uiPriority w:val="0"/>
    <w:rPr>
      <w:sz w:val="18"/>
    </w:rPr>
  </w:style>
  <w:style w:type="paragraph" w:customStyle="1" w:styleId="168">
    <w:name w:val="标准文件_示例×："/>
    <w:basedOn w:val="1"/>
    <w:next w:val="167"/>
    <w:qFormat/>
    <w:uiPriority w:val="0"/>
    <w:pPr>
      <w:widowControl/>
      <w:numPr>
        <w:ilvl w:val="0"/>
        <w:numId w:val="29"/>
      </w:numPr>
      <w:adjustRightInd/>
      <w:spacing w:line="240" w:lineRule="auto"/>
    </w:pPr>
    <w:rPr>
      <w:rFonts w:ascii="宋体"/>
      <w:kern w:val="0"/>
      <w:sz w:val="18"/>
      <w:szCs w:val="18"/>
    </w:rPr>
  </w:style>
  <w:style w:type="paragraph" w:customStyle="1" w:styleId="169">
    <w:name w:val="标准文件_表格续"/>
    <w:basedOn w:val="43"/>
    <w:next w:val="43"/>
    <w:qFormat/>
    <w:uiPriority w:val="0"/>
    <w:pPr>
      <w:jc w:val="center"/>
    </w:pPr>
    <w:rPr>
      <w:rFonts w:ascii="黑体" w:eastAsia="黑体"/>
    </w:rPr>
  </w:style>
  <w:style w:type="character" w:styleId="170">
    <w:name w:val="Placeholder Text"/>
    <w:basedOn w:val="29"/>
    <w:qFormat/>
    <w:uiPriority w:val="0"/>
    <w:rPr>
      <w:color w:val="808080"/>
    </w:rPr>
  </w:style>
  <w:style w:type="paragraph" w:customStyle="1" w:styleId="171">
    <w:name w:val="标准文件_二级项2"/>
    <w:basedOn w:val="43"/>
    <w:qFormat/>
    <w:uiPriority w:val="0"/>
    <w:pPr>
      <w:numPr>
        <w:ilvl w:val="1"/>
        <w:numId w:val="21"/>
      </w:numPr>
      <w:ind w:left="1271" w:hanging="420" w:firstLineChars="0"/>
    </w:pPr>
  </w:style>
  <w:style w:type="paragraph" w:customStyle="1" w:styleId="172">
    <w:name w:val="标准文件_三级项2"/>
    <w:basedOn w:val="43"/>
    <w:qFormat/>
    <w:uiPriority w:val="0"/>
    <w:pPr>
      <w:numPr>
        <w:ilvl w:val="0"/>
        <w:numId w:val="30"/>
      </w:numPr>
      <w:spacing w:line="300" w:lineRule="exact"/>
      <w:ind w:left="1276" w:hanging="425" w:firstLineChars="0"/>
    </w:pPr>
    <w:rPr>
      <w:rFonts w:ascii="Times New Roman"/>
    </w:rPr>
  </w:style>
  <w:style w:type="paragraph" w:customStyle="1" w:styleId="173">
    <w:name w:val="标准文件_一级项2"/>
    <w:basedOn w:val="43"/>
    <w:qFormat/>
    <w:uiPriority w:val="0"/>
    <w:pPr>
      <w:numPr>
        <w:ilvl w:val="0"/>
        <w:numId w:val="31"/>
      </w:numPr>
      <w:spacing w:line="300" w:lineRule="exact"/>
      <w:ind w:left="1271" w:hanging="420" w:firstLineChars="0"/>
    </w:pPr>
    <w:rPr>
      <w:rFonts w:ascii="Times New Roman"/>
    </w:rPr>
  </w:style>
  <w:style w:type="paragraph" w:customStyle="1" w:styleId="174">
    <w:name w:val="标准文件_提示"/>
    <w:basedOn w:val="43"/>
    <w:next w:val="43"/>
    <w:qFormat/>
    <w:uiPriority w:val="0"/>
    <w:rPr>
      <w:rFonts w:ascii="黑体" w:eastAsia="黑体"/>
    </w:rPr>
  </w:style>
  <w:style w:type="character" w:customStyle="1" w:styleId="175">
    <w:name w:val="标准文件_来源"/>
    <w:basedOn w:val="29"/>
    <w:qFormat/>
    <w:uiPriority w:val="0"/>
    <w:rPr>
      <w:rFonts w:eastAsia="宋体"/>
      <w:sz w:val="21"/>
    </w:rPr>
  </w:style>
  <w:style w:type="paragraph" w:customStyle="1" w:styleId="176">
    <w:name w:val="标准文件_图表说明"/>
    <w:qFormat/>
    <w:uiPriority w:val="0"/>
    <w:pPr>
      <w:spacing w:line="276" w:lineRule="auto"/>
      <w:ind w:firstLine="420"/>
    </w:pPr>
    <w:rPr>
      <w:rFonts w:ascii="宋体" w:hAnsi="Times New Roman" w:eastAsia="宋体" w:cs="Times New Roman"/>
      <w:kern w:val="2"/>
      <w:sz w:val="18"/>
      <w:lang w:val="en-US" w:eastAsia="zh-CN" w:bidi="ar-SA"/>
    </w:rPr>
  </w:style>
  <w:style w:type="paragraph" w:customStyle="1" w:styleId="177">
    <w:name w:val="其他发布日期"/>
    <w:basedOn w:val="105"/>
    <w:qFormat/>
    <w:uiPriority w:val="0"/>
    <w:pPr>
      <w:framePr w:w="3997" w:h="471" w:hRule="exact" w:vSpace="181" w:vAnchor="page" w:hAnchor="page" w:x="1419" w:y="14097"/>
    </w:pPr>
  </w:style>
  <w:style w:type="paragraph" w:customStyle="1" w:styleId="178">
    <w:name w:val="其他实施日期"/>
    <w:basedOn w:val="139"/>
    <w:qFormat/>
    <w:uiPriority w:val="0"/>
    <w:pPr>
      <w:framePr w:w="3997" w:h="471" w:hRule="exact" w:vSpace="181" w:vAnchor="page" w:hAnchor="page" w:x="7089" w:y="14097"/>
    </w:pPr>
  </w:style>
  <w:style w:type="paragraph" w:customStyle="1" w:styleId="179">
    <w:name w:val="标准文件_文件编号"/>
    <w:basedOn w:val="43"/>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80">
    <w:name w:val="标准文件_替换文件编号"/>
    <w:basedOn w:val="179"/>
    <w:qFormat/>
    <w:uiPriority w:val="0"/>
    <w:pPr>
      <w:spacing w:before="57"/>
    </w:pPr>
    <w:rPr>
      <w:sz w:val="21"/>
    </w:rPr>
  </w:style>
  <w:style w:type="paragraph" w:customStyle="1" w:styleId="181">
    <w:name w:val="标准文件_文件名称"/>
    <w:basedOn w:val="43"/>
    <w:next w:val="43"/>
    <w:qFormat/>
    <w:uiPriority w:val="0"/>
    <w:pPr>
      <w:framePr w:w="9639" w:h="6976" w:hRule="exact" w:wrap="around" w:vAnchor="page" w:hAnchor="page" w:y="6408"/>
      <w:autoSpaceDE/>
      <w:autoSpaceDN/>
      <w:spacing w:line="700" w:lineRule="exact"/>
      <w:ind w:firstLine="0" w:firstLineChars="0"/>
      <w:jc w:val="center"/>
    </w:pPr>
    <w:rPr>
      <w:rFonts w:ascii="黑体" w:eastAsia="黑体"/>
      <w:bCs/>
      <w:sz w:val="52"/>
    </w:rPr>
  </w:style>
  <w:style w:type="paragraph" w:customStyle="1" w:styleId="182">
    <w:name w:val="标准文件_附录图标号"/>
    <w:basedOn w:val="43"/>
    <w:next w:val="43"/>
    <w:qFormat/>
    <w:uiPriority w:val="0"/>
    <w:pPr>
      <w:numPr>
        <w:ilvl w:val="0"/>
        <w:numId w:val="6"/>
      </w:numPr>
      <w:spacing w:line="14" w:lineRule="exact"/>
      <w:ind w:firstLine="0" w:firstLineChars="0"/>
      <w:jc w:val="center"/>
    </w:pPr>
    <w:rPr>
      <w:rFonts w:ascii="黑体" w:eastAsia="黑体"/>
      <w:vanish/>
      <w:sz w:val="2"/>
      <w:szCs w:val="21"/>
    </w:rPr>
  </w:style>
  <w:style w:type="paragraph" w:customStyle="1" w:styleId="183">
    <w:name w:val="标准文件_附录表标号"/>
    <w:basedOn w:val="43"/>
    <w:next w:val="43"/>
    <w:qFormat/>
    <w:uiPriority w:val="0"/>
    <w:pPr>
      <w:numPr>
        <w:ilvl w:val="0"/>
        <w:numId w:val="5"/>
      </w:numPr>
      <w:spacing w:line="14" w:lineRule="exact"/>
      <w:ind w:firstLine="0" w:firstLineChars="0"/>
      <w:jc w:val="center"/>
    </w:pPr>
    <w:rPr>
      <w:rFonts w:eastAsia="黑体"/>
      <w:vanish/>
      <w:sz w:val="2"/>
    </w:rPr>
  </w:style>
  <w:style w:type="paragraph" w:customStyle="1" w:styleId="184">
    <w:name w:val="标准文件_引言一级条标题"/>
    <w:basedOn w:val="43"/>
    <w:next w:val="43"/>
    <w:qFormat/>
    <w:uiPriority w:val="0"/>
    <w:pPr>
      <w:numPr>
        <w:ilvl w:val="1"/>
        <w:numId w:val="8"/>
      </w:numPr>
      <w:spacing w:before="50" w:beforeLines="50" w:after="50" w:afterLines="50"/>
      <w:ind w:firstLineChars="0"/>
    </w:pPr>
    <w:rPr>
      <w:rFonts w:ascii="黑体" w:eastAsia="黑体"/>
    </w:rPr>
  </w:style>
  <w:style w:type="paragraph" w:customStyle="1" w:styleId="185">
    <w:name w:val="标准文件_引言二级条标题"/>
    <w:basedOn w:val="43"/>
    <w:next w:val="43"/>
    <w:qFormat/>
    <w:uiPriority w:val="0"/>
    <w:pPr>
      <w:numPr>
        <w:ilvl w:val="2"/>
        <w:numId w:val="8"/>
      </w:numPr>
      <w:spacing w:before="50" w:beforeLines="50" w:after="50" w:afterLines="50"/>
      <w:ind w:firstLineChars="0"/>
    </w:pPr>
    <w:rPr>
      <w:rFonts w:ascii="黑体" w:eastAsia="黑体"/>
    </w:rPr>
  </w:style>
  <w:style w:type="paragraph" w:customStyle="1" w:styleId="186">
    <w:name w:val="标准文件_引言三级条标题"/>
    <w:basedOn w:val="43"/>
    <w:next w:val="43"/>
    <w:qFormat/>
    <w:uiPriority w:val="0"/>
    <w:pPr>
      <w:numPr>
        <w:ilvl w:val="3"/>
        <w:numId w:val="8"/>
      </w:numPr>
      <w:spacing w:before="50" w:beforeLines="50" w:after="50" w:afterLines="50"/>
      <w:ind w:firstLineChars="0"/>
    </w:pPr>
    <w:rPr>
      <w:rFonts w:ascii="黑体" w:eastAsia="黑体"/>
    </w:rPr>
  </w:style>
  <w:style w:type="paragraph" w:customStyle="1" w:styleId="187">
    <w:name w:val="标准文件_引言四级条标题"/>
    <w:basedOn w:val="43"/>
    <w:next w:val="43"/>
    <w:qFormat/>
    <w:uiPriority w:val="0"/>
    <w:pPr>
      <w:numPr>
        <w:ilvl w:val="4"/>
        <w:numId w:val="8"/>
      </w:numPr>
      <w:spacing w:before="50" w:beforeLines="50" w:after="50" w:afterLines="50"/>
      <w:ind w:firstLineChars="0"/>
    </w:pPr>
    <w:rPr>
      <w:rFonts w:ascii="黑体" w:eastAsia="黑体"/>
    </w:rPr>
  </w:style>
  <w:style w:type="paragraph" w:customStyle="1" w:styleId="188">
    <w:name w:val="标准文件_引言五级条标题"/>
    <w:basedOn w:val="43"/>
    <w:next w:val="43"/>
    <w:qFormat/>
    <w:uiPriority w:val="0"/>
    <w:pPr>
      <w:numPr>
        <w:ilvl w:val="5"/>
        <w:numId w:val="8"/>
      </w:numPr>
      <w:spacing w:before="50" w:beforeLines="50" w:after="50" w:afterLines="50"/>
      <w:ind w:firstLineChars="0"/>
    </w:pPr>
    <w:rPr>
      <w:rFonts w:ascii="黑体" w:eastAsia="黑体"/>
    </w:rPr>
  </w:style>
  <w:style w:type="paragraph" w:customStyle="1" w:styleId="189">
    <w:name w:val="标准文件_注后"/>
    <w:basedOn w:val="43"/>
    <w:qFormat/>
    <w:uiPriority w:val="0"/>
    <w:pPr>
      <w:ind w:left="811" w:firstLine="0" w:firstLineChars="0"/>
    </w:pPr>
    <w:rPr>
      <w:sz w:val="18"/>
    </w:rPr>
  </w:style>
  <w:style w:type="paragraph" w:customStyle="1" w:styleId="190">
    <w:name w:val="标准文件_注X后"/>
    <w:basedOn w:val="43"/>
    <w:qFormat/>
    <w:uiPriority w:val="0"/>
    <w:pPr>
      <w:ind w:left="811" w:firstLine="0" w:firstLineChars="0"/>
    </w:pPr>
    <w:rPr>
      <w:sz w:val="18"/>
    </w:rPr>
  </w:style>
  <w:style w:type="paragraph" w:customStyle="1" w:styleId="191">
    <w:name w:val="标准文件_示例后"/>
    <w:basedOn w:val="43"/>
    <w:qFormat/>
    <w:uiPriority w:val="0"/>
    <w:pPr>
      <w:ind w:left="964" w:firstLine="0" w:firstLineChars="0"/>
    </w:pPr>
    <w:rPr>
      <w:sz w:val="18"/>
    </w:rPr>
  </w:style>
  <w:style w:type="paragraph" w:customStyle="1" w:styleId="192">
    <w:name w:val="标准文件_示例X后"/>
    <w:basedOn w:val="43"/>
    <w:qFormat/>
    <w:uiPriority w:val="0"/>
    <w:pPr>
      <w:ind w:left="1049" w:firstLine="0" w:firstLineChars="0"/>
    </w:pPr>
    <w:rPr>
      <w:sz w:val="18"/>
    </w:rPr>
  </w:style>
  <w:style w:type="paragraph" w:customStyle="1" w:styleId="193">
    <w:name w:val="标准文件_索引项"/>
    <w:basedOn w:val="43"/>
    <w:next w:val="43"/>
    <w:qFormat/>
    <w:uiPriority w:val="0"/>
    <w:pPr>
      <w:tabs>
        <w:tab w:val="right" w:leader="dot" w:pos="9356"/>
      </w:tabs>
      <w:ind w:left="210" w:hanging="210" w:firstLineChars="0"/>
      <w:jc w:val="left"/>
    </w:pPr>
  </w:style>
  <w:style w:type="paragraph" w:customStyle="1" w:styleId="194">
    <w:name w:val="标准文件_附录一级无标题"/>
    <w:basedOn w:val="65"/>
    <w:qFormat/>
    <w:uiPriority w:val="0"/>
    <w:pPr>
      <w:spacing w:before="0" w:beforeLines="0" w:after="0" w:afterLines="0" w:line="276" w:lineRule="auto"/>
      <w:outlineLvl w:val="9"/>
    </w:pPr>
    <w:rPr>
      <w:rFonts w:ascii="宋体" w:eastAsia="宋体"/>
    </w:rPr>
  </w:style>
  <w:style w:type="paragraph" w:customStyle="1" w:styleId="195">
    <w:name w:val="标准文件_附录二级无标题"/>
    <w:basedOn w:val="66"/>
    <w:qFormat/>
    <w:uiPriority w:val="0"/>
    <w:pPr>
      <w:spacing w:before="0" w:beforeLines="0" w:after="0" w:afterLines="0" w:line="276" w:lineRule="auto"/>
      <w:outlineLvl w:val="9"/>
    </w:pPr>
    <w:rPr>
      <w:rFonts w:ascii="宋体" w:eastAsia="宋体"/>
    </w:rPr>
  </w:style>
  <w:style w:type="paragraph" w:customStyle="1" w:styleId="196">
    <w:name w:val="标准文件_附录三级无标题"/>
    <w:basedOn w:val="68"/>
    <w:qFormat/>
    <w:uiPriority w:val="0"/>
    <w:pPr>
      <w:spacing w:before="0" w:beforeLines="0" w:after="0" w:afterLines="0" w:line="276" w:lineRule="auto"/>
      <w:outlineLvl w:val="9"/>
    </w:pPr>
    <w:rPr>
      <w:rFonts w:ascii="宋体" w:eastAsia="宋体"/>
    </w:rPr>
  </w:style>
  <w:style w:type="paragraph" w:customStyle="1" w:styleId="197">
    <w:name w:val="标准文件_附录四级无标题"/>
    <w:basedOn w:val="69"/>
    <w:qFormat/>
    <w:uiPriority w:val="0"/>
    <w:pPr>
      <w:spacing w:before="0" w:beforeLines="0" w:after="0" w:afterLines="0" w:line="276" w:lineRule="auto"/>
      <w:outlineLvl w:val="9"/>
    </w:pPr>
    <w:rPr>
      <w:rFonts w:ascii="宋体" w:eastAsia="宋体"/>
    </w:rPr>
  </w:style>
  <w:style w:type="paragraph" w:customStyle="1" w:styleId="198">
    <w:name w:val="标准文件_附录五级无标题"/>
    <w:basedOn w:val="71"/>
    <w:qFormat/>
    <w:uiPriority w:val="0"/>
    <w:pPr>
      <w:spacing w:before="0" w:beforeLines="0" w:after="0" w:afterLines="0" w:line="276" w:lineRule="auto"/>
      <w:outlineLvl w:val="9"/>
    </w:pPr>
    <w:rPr>
      <w:rFonts w:ascii="宋体" w:eastAsia="宋体"/>
    </w:rPr>
  </w:style>
  <w:style w:type="paragraph" w:customStyle="1" w:styleId="199">
    <w:name w:val="标准文件_引言一级无标题"/>
    <w:basedOn w:val="184"/>
    <w:next w:val="43"/>
    <w:qFormat/>
    <w:uiPriority w:val="0"/>
    <w:pPr>
      <w:spacing w:before="0" w:beforeLines="0" w:after="0" w:afterLines="0" w:line="276" w:lineRule="auto"/>
    </w:pPr>
    <w:rPr>
      <w:rFonts w:ascii="宋体" w:eastAsia="宋体"/>
    </w:rPr>
  </w:style>
  <w:style w:type="paragraph" w:customStyle="1" w:styleId="200">
    <w:name w:val="标准文件_引言二级无标题"/>
    <w:basedOn w:val="185"/>
    <w:next w:val="43"/>
    <w:qFormat/>
    <w:uiPriority w:val="0"/>
    <w:pPr>
      <w:spacing w:before="0" w:beforeLines="0" w:after="0" w:afterLines="0" w:line="276" w:lineRule="auto"/>
    </w:pPr>
    <w:rPr>
      <w:rFonts w:ascii="宋体" w:eastAsia="宋体"/>
    </w:rPr>
  </w:style>
  <w:style w:type="paragraph" w:customStyle="1" w:styleId="201">
    <w:name w:val="标准文件_引言三级无标题"/>
    <w:basedOn w:val="186"/>
    <w:next w:val="43"/>
    <w:qFormat/>
    <w:uiPriority w:val="0"/>
    <w:pPr>
      <w:spacing w:before="0" w:beforeLines="0" w:after="0" w:afterLines="0" w:line="276" w:lineRule="auto"/>
    </w:pPr>
    <w:rPr>
      <w:rFonts w:ascii="宋体" w:eastAsia="宋体"/>
    </w:rPr>
  </w:style>
  <w:style w:type="paragraph" w:customStyle="1" w:styleId="202">
    <w:name w:val="标准文件_引言四级无标题"/>
    <w:basedOn w:val="187"/>
    <w:next w:val="43"/>
    <w:qFormat/>
    <w:uiPriority w:val="0"/>
    <w:pPr>
      <w:spacing w:before="0" w:beforeLines="0" w:after="0" w:afterLines="0" w:line="276" w:lineRule="auto"/>
    </w:pPr>
    <w:rPr>
      <w:rFonts w:ascii="宋体" w:eastAsia="宋体"/>
    </w:rPr>
  </w:style>
  <w:style w:type="paragraph" w:customStyle="1" w:styleId="203">
    <w:name w:val="标准文件_引言五级无标题"/>
    <w:basedOn w:val="188"/>
    <w:next w:val="43"/>
    <w:qFormat/>
    <w:uiPriority w:val="0"/>
    <w:pPr>
      <w:spacing w:before="0" w:beforeLines="0" w:after="0" w:afterLines="0" w:line="276" w:lineRule="auto"/>
    </w:pPr>
    <w:rPr>
      <w:rFonts w:ascii="宋体" w:eastAsia="宋体"/>
    </w:rPr>
  </w:style>
  <w:style w:type="paragraph" w:customStyle="1" w:styleId="204">
    <w:name w:val="标准文件_索引标题"/>
    <w:basedOn w:val="50"/>
    <w:next w:val="43"/>
    <w:qFormat/>
    <w:uiPriority w:val="0"/>
  </w:style>
  <w:style w:type="paragraph" w:customStyle="1" w:styleId="205">
    <w:name w:val="标准文件_脚注内容"/>
    <w:basedOn w:val="43"/>
    <w:qFormat/>
    <w:uiPriority w:val="0"/>
    <w:pPr>
      <w:ind w:left="400" w:leftChars="200" w:hanging="200" w:hangingChars="200"/>
    </w:pPr>
    <w:rPr>
      <w:sz w:val="15"/>
    </w:rPr>
  </w:style>
  <w:style w:type="paragraph" w:customStyle="1" w:styleId="206">
    <w:name w:val="标准文件_术语条一"/>
    <w:basedOn w:val="147"/>
    <w:next w:val="43"/>
    <w:qFormat/>
    <w:uiPriority w:val="0"/>
    <w:pPr>
      <w:ind w:left="283"/>
    </w:pPr>
  </w:style>
  <w:style w:type="paragraph" w:customStyle="1" w:styleId="207">
    <w:name w:val="标准文件_术语条二"/>
    <w:basedOn w:val="150"/>
    <w:next w:val="43"/>
    <w:qFormat/>
    <w:uiPriority w:val="0"/>
  </w:style>
  <w:style w:type="paragraph" w:customStyle="1" w:styleId="208">
    <w:name w:val="标准文件_术语条三"/>
    <w:basedOn w:val="149"/>
    <w:next w:val="43"/>
    <w:qFormat/>
    <w:uiPriority w:val="0"/>
  </w:style>
  <w:style w:type="paragraph" w:customStyle="1" w:styleId="209">
    <w:name w:val="标准文件_术语条四"/>
    <w:basedOn w:val="152"/>
    <w:next w:val="43"/>
    <w:qFormat/>
    <w:uiPriority w:val="0"/>
  </w:style>
  <w:style w:type="paragraph" w:customStyle="1" w:styleId="210">
    <w:name w:val="标准文件_术语条五"/>
    <w:basedOn w:val="148"/>
    <w:next w:val="43"/>
    <w:qFormat/>
    <w:uiPriority w:val="0"/>
  </w:style>
  <w:style w:type="paragraph" w:customStyle="1" w:styleId="2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12">
    <w:name w:val="发布"/>
    <w:basedOn w:val="29"/>
    <w:qFormat/>
    <w:uiPriority w:val="0"/>
    <w:rPr>
      <w:rFonts w:ascii="黑体" w:eastAsia="黑体"/>
      <w:spacing w:val="85"/>
      <w:w w:val="100"/>
      <w:position w:val="3"/>
      <w:sz w:val="28"/>
      <w:szCs w:val="28"/>
    </w:rPr>
  </w:style>
  <w:style w:type="paragraph" w:styleId="213">
    <w:name w:val="List Paragraph"/>
    <w:basedOn w:val="1"/>
    <w:qFormat/>
    <w:uiPriority w:val="0"/>
    <w:pPr>
      <w:autoSpaceDE w:val="0"/>
      <w:autoSpaceDN w:val="0"/>
      <w:adjustRightInd/>
      <w:spacing w:line="240" w:lineRule="auto"/>
      <w:ind w:left="258"/>
      <w:jc w:val="left"/>
    </w:pPr>
    <w:rPr>
      <w:rFonts w:ascii="宋体" w:cs="宋体"/>
      <w:kern w:val="0"/>
      <w:sz w:val="22"/>
      <w:szCs w:val="22"/>
      <w:lang w:bidi="en-US"/>
    </w:rPr>
  </w:style>
  <w:style w:type="paragraph" w:customStyle="1" w:styleId="214">
    <w:name w:val="Table Paragraph"/>
    <w:basedOn w:val="1"/>
    <w:qFormat/>
    <w:uiPriority w:val="0"/>
    <w:pPr>
      <w:autoSpaceDE w:val="0"/>
      <w:autoSpaceDN w:val="0"/>
      <w:adjustRightInd/>
      <w:spacing w:before="38" w:line="240" w:lineRule="auto"/>
      <w:jc w:val="center"/>
    </w:pPr>
    <w:rPr>
      <w:rFonts w:ascii="宋体" w:cs="宋体"/>
      <w:kern w:val="0"/>
      <w:sz w:val="22"/>
      <w:szCs w:val="22"/>
      <w:lang w:bidi="en-US"/>
    </w:rPr>
  </w:style>
  <w:style w:type="character" w:customStyle="1" w:styleId="215">
    <w:name w:val="font11"/>
    <w:basedOn w:val="29"/>
    <w:qFormat/>
    <w:uiPriority w:val="0"/>
    <w:rPr>
      <w:rFonts w:ascii="宋体" w:hAnsi="宋体" w:eastAsia="宋体" w:cs="宋体"/>
      <w:color w:val="000000"/>
      <w:sz w:val="24"/>
      <w:szCs w:val="24"/>
      <w:u w:val="none"/>
    </w:rPr>
  </w:style>
  <w:style w:type="character" w:customStyle="1" w:styleId="216">
    <w:name w:val="font21"/>
    <w:basedOn w:val="29"/>
    <w:qFormat/>
    <w:uiPriority w:val="0"/>
    <w:rPr>
      <w:rFonts w:ascii="宋体" w:hAnsi="宋体" w:eastAsia="宋体" w:cs="宋体"/>
      <w:color w:val="000000"/>
      <w:sz w:val="22"/>
      <w:szCs w:val="22"/>
      <w:u w:val="none"/>
    </w:rPr>
  </w:style>
  <w:style w:type="character" w:customStyle="1" w:styleId="217">
    <w:name w:val="font31"/>
    <w:basedOn w:val="29"/>
    <w:qFormat/>
    <w:uiPriority w:val="0"/>
    <w:rPr>
      <w:rFonts w:hint="default" w:ascii="Arial" w:hAnsi="Arial" w:cs="Arial"/>
      <w:color w:val="000000"/>
      <w:sz w:val="18"/>
      <w:szCs w:val="18"/>
      <w:u w:val="none"/>
    </w:rPr>
  </w:style>
  <w:style w:type="character" w:customStyle="1" w:styleId="218">
    <w:name w:val="font41"/>
    <w:basedOn w:val="29"/>
    <w:qFormat/>
    <w:uiPriority w:val="0"/>
    <w:rPr>
      <w:rFonts w:ascii="宋体" w:hAnsi="宋体" w:eastAsia="宋体" w:cs="宋体"/>
      <w:color w:val="8D2100"/>
      <w:sz w:val="22"/>
      <w:szCs w:val="22"/>
      <w:u w:val="none"/>
    </w:rPr>
  </w:style>
  <w:style w:type="character" w:customStyle="1" w:styleId="219">
    <w:name w:val="font51"/>
    <w:basedOn w:val="29"/>
    <w:qFormat/>
    <w:uiPriority w:val="0"/>
    <w:rPr>
      <w:rFonts w:ascii="宋体" w:hAnsi="宋体" w:eastAsia="宋体" w:cs="宋体"/>
      <w:color w:val="801100"/>
      <w:sz w:val="22"/>
      <w:szCs w:val="22"/>
      <w:u w:val="none"/>
    </w:rPr>
  </w:style>
  <w:style w:type="character" w:customStyle="1" w:styleId="220">
    <w:name w:val="font61"/>
    <w:basedOn w:val="29"/>
    <w:qFormat/>
    <w:uiPriority w:val="0"/>
    <w:rPr>
      <w:rFonts w:ascii="宋体" w:hAnsi="宋体" w:eastAsia="宋体" w:cs="宋体"/>
      <w:color w:val="806B79"/>
      <w:sz w:val="22"/>
      <w:szCs w:val="22"/>
      <w:u w:val="none"/>
    </w:rPr>
  </w:style>
  <w:style w:type="character" w:customStyle="1" w:styleId="221">
    <w:name w:val="font71"/>
    <w:basedOn w:val="29"/>
    <w:qFormat/>
    <w:uiPriority w:val="0"/>
    <w:rPr>
      <w:rFonts w:ascii="宋体" w:hAnsi="宋体" w:eastAsia="宋体" w:cs="宋体"/>
      <w:color w:val="760010"/>
      <w:sz w:val="22"/>
      <w:szCs w:val="22"/>
      <w:u w:val="none"/>
    </w:rPr>
  </w:style>
  <w:style w:type="character" w:customStyle="1" w:styleId="222">
    <w:name w:val="font81"/>
    <w:basedOn w:val="29"/>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glossaryDocument" Target="glossary/document.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3.jpeg"/><Relationship Id="rId23" Type="http://schemas.openxmlformats.org/officeDocument/2006/relationships/image" Target="media/image2.tiff"/><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FA67078FC80470E9ACD7911D49BD94D"/>
        <w:style w:val=""/>
        <w:category>
          <w:name w:val="常规"/>
          <w:gallery w:val="placeholder"/>
        </w:category>
        <w:types>
          <w:type w:val="bbPlcHdr"/>
        </w:types>
        <w:behaviors>
          <w:behavior w:val="content"/>
        </w:behaviors>
        <w:description w:val=""/>
        <w:guid w:val="{F2A851AC-26C8-497F-8B9D-24D7ACF4DD28}"/>
      </w:docPartPr>
      <w:docPartBody>
        <w:p w14:paraId="520534D8">
          <w:r>
            <w:rPr>
              <w:rStyle w:val="4"/>
              <w:rFonts w:hint="eastAsia"/>
            </w:rPr>
            <w:t>单击或点击此处输入文字。</w:t>
          </w:r>
        </w:p>
      </w:docPartBody>
    </w:docPart>
    <w:docPart>
      <w:docPartPr>
        <w:name w:val="936686662F214B6CAF9E04F4C1B93925"/>
        <w:style w:val=""/>
        <w:category>
          <w:name w:val="常规"/>
          <w:gallery w:val="placeholder"/>
        </w:category>
        <w:types>
          <w:type w:val="bbPlcHdr"/>
        </w:types>
        <w:behaviors>
          <w:behavior w:val="content"/>
        </w:behaviors>
        <w:description w:val=""/>
        <w:guid w:val="{CA7AB668-B587-4D7A-8D6A-7C2B582DE754}"/>
      </w:docPartPr>
      <w:docPartBody>
        <w:p w14:paraId="1BDDF760">
          <w:r>
            <w:rPr>
              <w:rStyle w:val="4"/>
              <w:rFonts w:hint="eastAsia"/>
            </w:rPr>
            <w:t>选择一项。</w:t>
          </w:r>
        </w:p>
      </w:docPartBody>
    </w:docPart>
    <w:docPart>
      <w:docPartPr>
        <w:name w:val="00110493D58C47B48231C4C7A72D15C6"/>
        <w:style w:val=""/>
        <w:category>
          <w:name w:val="常规"/>
          <w:gallery w:val="placeholder"/>
        </w:category>
        <w:types>
          <w:type w:val="bbPlcHdr"/>
        </w:types>
        <w:behaviors>
          <w:behavior w:val="content"/>
        </w:behaviors>
        <w:description w:val=""/>
        <w:guid w:val="{D4DB11AA-E5E5-48BE-806F-163BBEB17AFC}"/>
      </w:docPartPr>
      <w:docPartBody>
        <w:p w14:paraId="1B7FE36E">
          <w:r>
            <w:rPr>
              <w:rStyle w:val="4"/>
              <w:rFonts w:hint="eastAsia"/>
            </w:rPr>
            <w:t>选择一项。</w:t>
          </w:r>
        </w:p>
      </w:docPartBody>
    </w:docPart>
    <w:docPart>
      <w:docPartPr>
        <w:name w:val="{f7ead212-8a95-4690-badb-1ab94feae1c5}"/>
        <w:style w:val=""/>
        <w:category>
          <w:name w:val="常规"/>
          <w:gallery w:val="placeholder"/>
        </w:category>
        <w:types>
          <w:type w:val="bbPlcHdr"/>
        </w:types>
        <w:behaviors>
          <w:behavior w:val="content"/>
        </w:behaviors>
        <w:description w:val=""/>
        <w:guid w:val="{f7ead212-8a95-4690-badb-1ab94feae1c5}"/>
      </w:docPartPr>
      <w:docPartBody>
        <w:p w14:paraId="3F9848EA">
          <w:r>
            <w:rPr>
              <w:rStyle w:val="4"/>
              <w:rFonts w:hint="eastAsia"/>
            </w:rPr>
            <w:t>选择一项。</w:t>
          </w:r>
        </w:p>
      </w:docPartBody>
    </w:docPart>
    <w:docPart>
      <w:docPartPr>
        <w:name w:val="{d6e9f2d6-ee19-458f-90bf-3b83348818cd}"/>
        <w:style w:val=""/>
        <w:category>
          <w:name w:val="常规"/>
          <w:gallery w:val="placeholder"/>
        </w:category>
        <w:types>
          <w:type w:val="bbPlcHdr"/>
        </w:types>
        <w:behaviors>
          <w:behavior w:val="content"/>
        </w:behaviors>
        <w:description w:val=""/>
        <w:guid w:val="{d6e9f2d6-ee19-458f-90bf-3b83348818cd}"/>
      </w:docPartPr>
      <w:docPartBody>
        <w:p w14:paraId="17FD495C">
          <w:r>
            <w:rPr>
              <w:rStyle w:val="4"/>
              <w:rFonts w:hint="eastAsia"/>
            </w:rPr>
            <w:t>单击或点击此处输入文字。</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5"/>
  </w:compat>
  <w:rsids>
    <w:rsidRoot w:val="005D57B0"/>
    <w:rsid w:val="00083B70"/>
    <w:rsid w:val="005D57B0"/>
    <w:rsid w:val="00B57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0" w:semiHidden="0" w:name="Placeholder Text"/>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qFormat/>
    <w:uiPriority w:val="0"/>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23</Pages>
  <Words>10091</Words>
  <Characters>11145</Characters>
  <Lines>62</Lines>
  <Paragraphs>17</Paragraphs>
  <TotalTime>6</TotalTime>
  <ScaleCrop>false</ScaleCrop>
  <LinksUpToDate>false</LinksUpToDate>
  <CharactersWithSpaces>11560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2023-03-14T13:13:00Z</dcterms:created>
  <dc:creator>唐晓菲</dc:creator>
  <dc:description>&lt;config cover="true" show_menu="true" version="1.0.0" doctype="SDKXY"&gt;
&lt;/config&gt;</dc:description>
  <cp:lastModifiedBy>赵彬</cp:lastModifiedBy>
  <cp:lastPrinted>2024-03-13T01:50:00Z</cp:lastPrinted>
  <dcterms:modified xsi:type="dcterms:W3CDTF">2025-05-19T00:02:59Z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2052-12.1.0.20784</vt:lpwstr>
  </property>
  <property fmtid="{D5CDD505-2E9C-101B-9397-08002B2CF9AE}" pid="16" name="ICV">
    <vt:lpwstr>2F0A17E4162E4D05A239009F553371C9_13</vt:lpwstr>
  </property>
  <property fmtid="{D5CDD505-2E9C-101B-9397-08002B2CF9AE}" pid="17" name="KSOTemplateDocerSaveRecord">
    <vt:lpwstr>eyJoZGlkIjoiMTk4OWU5ZTQyZWYxMjVmZWE2ZGNkYjU3YzZmMzEyNmIiLCJ1c2VySWQiOiI0Mjg4NjI2MjYifQ==</vt:lpwstr>
  </property>
</Properties>
</file>